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766 от 05.11.2024</w:t>
      </w:r>
    </w:p>
    <w:p>
      <w:pPr>
        <w:jc w:val="right"/>
        <w:spacing w:after="0" w:line="240" w:lineRule="auto"/>
        <w:rPr>
          <w:rFonts w:ascii="Times New Roman" w:hAnsi="Times New Roman" w:cs="Times New Roman" w:eastAsia="Times New Roman"/>
          <w:b/>
          <w:bCs/>
          <w:color w:val="000000"/>
          <w:sz w:val="28"/>
          <w:lang w:val="kk-KZ" w:eastAsia="zh-CN"/>
        </w:rPr>
      </w:pPr>
      <w:r>
        <w:rPr>
          <w:rFonts w:ascii="Times New Roman" w:hAnsi="Times New Roman" w:cs="Times New Roman" w:eastAsia="Times New Roman"/>
          <w:b/>
          <w:bCs/>
          <w:color w:val="000000"/>
          <w:sz w:val="28"/>
          <w:lang w:val="kk-KZ" w:eastAsia="zh-CN"/>
        </w:rPr>
        <w:t xml:space="preserve">Бекітемін</w:t>
      </w:r>
      <w:r/>
    </w:p>
    <w:p>
      <w:pPr>
        <w:jc w:val="right"/>
        <w:spacing w:after="0" w:line="240" w:lineRule="auto"/>
        <w:rPr>
          <w:rFonts w:ascii="Times New Roman" w:hAnsi="Times New Roman" w:cs="Times New Roman" w:eastAsia="Times New Roman"/>
          <w:b/>
          <w:bCs/>
          <w:color w:val="000000"/>
          <w:sz w:val="28"/>
          <w:lang w:val="kk-KZ" w:eastAsia="zh-CN"/>
        </w:rPr>
      </w:pPr>
      <w:r>
        <w:rPr>
          <w:rFonts w:ascii="Times New Roman" w:hAnsi="Times New Roman" w:cs="Times New Roman" w:eastAsia="Times New Roman"/>
          <w:b/>
          <w:bCs/>
          <w:color w:val="000000"/>
          <w:sz w:val="28"/>
          <w:lang w:val="kk-KZ" w:eastAsia="zh-CN"/>
        </w:rPr>
        <w:t xml:space="preserve">ҚР Денсаулық сақтау Министрі</w:t>
      </w:r>
      <w:r/>
    </w:p>
    <w:p>
      <w:pPr>
        <w:jc w:val="right"/>
        <w:spacing w:after="0" w:line="240" w:lineRule="auto"/>
        <w:rPr>
          <w:rFonts w:ascii="Times New Roman" w:hAnsi="Times New Roman" w:cs="Times New Roman" w:eastAsia="Times New Roman"/>
          <w:b/>
          <w:bCs/>
          <w:color w:val="000000"/>
          <w:sz w:val="28"/>
          <w:lang w:eastAsia="zh-CN"/>
        </w:rPr>
      </w:pPr>
      <w:r>
        <w:rPr>
          <w:rFonts w:ascii="Times New Roman" w:hAnsi="Times New Roman" w:cs="Times New Roman" w:eastAsia="Times New Roman"/>
          <w:b/>
          <w:bCs/>
          <w:color w:val="000000"/>
          <w:sz w:val="28"/>
          <w:lang w:eastAsia="zh-CN"/>
        </w:rPr>
        <w:t xml:space="preserve">А. Әлназарова ____________</w:t>
      </w:r>
      <w:r/>
    </w:p>
    <w:p>
      <w:pPr>
        <w:jc w:val="right"/>
        <w:spacing w:after="0"/>
        <w:rPr>
          <w:rFonts w:ascii="Times New Roman" w:hAnsi="Times New Roman" w:cs="Times New Roman"/>
          <w:b/>
          <w:bCs/>
          <w:color w:val="000000"/>
          <w:sz w:val="28"/>
          <w:lang w:eastAsia="zh-CN"/>
        </w:rPr>
      </w:pPr>
      <w:r>
        <w:rPr>
          <w:rFonts w:ascii="Times New Roman" w:hAnsi="Times New Roman" w:cs="Times New Roman" w:eastAsia="Times New Roman"/>
          <w:b/>
          <w:bCs/>
          <w:color w:val="000000"/>
          <w:sz w:val="28"/>
          <w:lang w:val="kk-KZ" w:eastAsia="zh-CN"/>
        </w:rPr>
        <w:t xml:space="preserve">2024 жылғы</w:t>
      </w:r>
      <w:r>
        <w:rPr>
          <w:rFonts w:ascii="Times New Roman" w:hAnsi="Times New Roman" w:cs="Times New Roman" w:eastAsia="Times New Roman"/>
          <w:b/>
          <w:bCs/>
          <w:color w:val="000000"/>
          <w:sz w:val="28"/>
          <w:lang w:eastAsia="zh-CN"/>
        </w:rPr>
        <w:t xml:space="preserve">_______________</w:t>
      </w:r>
      <w:r/>
    </w:p>
    <w:p>
      <w:pPr>
        <w:jc w:val="right"/>
        <w:spacing w:after="0"/>
        <w:rPr>
          <w:rFonts w:ascii="Times New Roman" w:hAnsi="Times New Roman" w:cs="Times New Roman"/>
          <w:sz w:val="28"/>
          <w:lang w:val="kk-KZ" w:eastAsia="zh-CN"/>
        </w:rPr>
      </w:pPr>
      <w:r>
        <w:rPr>
          <w:rFonts w:ascii="Times New Roman" w:hAnsi="Times New Roman" w:cs="Times New Roman"/>
          <w:sz w:val="28"/>
          <w:lang w:val="kk-KZ" w:eastAsia="zh-CN"/>
        </w:rPr>
      </w:r>
      <w:r/>
    </w:p>
    <w:p>
      <w:pPr>
        <w:jc w:val="right"/>
        <w:spacing w:after="0"/>
        <w:rPr>
          <w:rFonts w:ascii="Times New Roman" w:hAnsi="Times New Roman" w:cs="Times New Roman"/>
          <w:sz w:val="28"/>
          <w:lang w:val="kk-KZ" w:eastAsia="zh-CN"/>
        </w:rPr>
      </w:pPr>
      <w:r>
        <w:rPr>
          <w:rFonts w:ascii="Times New Roman" w:hAnsi="Times New Roman" w:cs="Times New Roman"/>
          <w:sz w:val="28"/>
          <w:lang w:val="kk-KZ" w:eastAsia="zh-CN"/>
        </w:rPr>
      </w:r>
      <w:r/>
    </w:p>
    <w:p>
      <w:pPr>
        <w:pStyle w:val="900"/>
        <w:jc w:val="center"/>
        <w:rPr>
          <w:rFonts w:eastAsia="Times New Roman"/>
          <w:b/>
          <w:bCs/>
          <w:color w:val="000000"/>
          <w:sz w:val="28"/>
          <w:szCs w:val="22"/>
          <w:lang w:eastAsia="zh-CN"/>
        </w:rPr>
      </w:pPr>
      <w:r>
        <w:rPr>
          <w:rFonts w:eastAsia="Times New Roman"/>
          <w:b/>
          <w:bCs/>
          <w:color w:val="000000"/>
          <w:sz w:val="28"/>
          <w:szCs w:val="22"/>
          <w:lang w:eastAsia="zh-CN"/>
        </w:rPr>
        <w:t xml:space="preserve">ҚР халқына наркологиялық және токсикологиялық көмекті жетілдіру шараларын іске асыру жөніндегі                    2024 – 2026 жылдарға арналған</w:t>
      </w:r>
      <w:r/>
    </w:p>
    <w:p>
      <w:pPr>
        <w:pStyle w:val="900"/>
        <w:jc w:val="center"/>
        <w:rPr>
          <w:rFonts w:eastAsia="Times New Roman"/>
          <w:b/>
          <w:bCs/>
          <w:color w:val="000000"/>
          <w:sz w:val="28"/>
          <w:szCs w:val="22"/>
          <w:lang w:val="ru-RU" w:eastAsia="en-US"/>
        </w:rPr>
      </w:pPr>
      <w:r>
        <w:rPr>
          <w:rFonts w:eastAsia="Times New Roman"/>
          <w:b/>
          <w:bCs/>
          <w:color w:val="000000"/>
          <w:sz w:val="28"/>
          <w:szCs w:val="22"/>
          <w:lang w:val="ru-RU" w:eastAsia="en-US"/>
        </w:rPr>
        <w:t xml:space="preserve">Жол</w:t>
      </w:r>
      <w:r>
        <w:rPr>
          <w:rFonts w:eastAsia="Times New Roman"/>
          <w:b/>
          <w:bCs/>
          <w:color w:val="000000"/>
          <w:sz w:val="28"/>
          <w:szCs w:val="22"/>
          <w:lang w:val="ru-RU" w:eastAsia="en-US"/>
        </w:rPr>
        <w:t xml:space="preserve"> </w:t>
      </w:r>
      <w:r>
        <w:rPr>
          <w:rFonts w:eastAsia="Times New Roman"/>
          <w:b/>
          <w:bCs/>
          <w:color w:val="000000"/>
          <w:sz w:val="28"/>
          <w:szCs w:val="22"/>
          <w:lang w:val="ru-RU" w:eastAsia="en-US"/>
        </w:rPr>
        <w:t xml:space="preserve">картасы</w:t>
      </w:r>
      <w:r/>
    </w:p>
    <w:p>
      <w:pPr>
        <w:rPr>
          <w:rFonts w:ascii="Times New Roman" w:hAnsi="Times New Roman" w:cs="Times New Roman"/>
          <w:lang w:val="kk-KZ"/>
        </w:rPr>
      </w:pPr>
      <w:r>
        <w:rPr>
          <w:rFonts w:ascii="Times New Roman" w:hAnsi="Times New Roman" w:cs="Times New Roman"/>
          <w:lang w:val="kk-KZ"/>
        </w:rPr>
      </w:r>
      <w:r/>
    </w:p>
    <w:tbl>
      <w:tblPr>
        <w:tblW w:w="16018" w:type="dxa"/>
        <w:tblInd w:w="-714" w:type="dxa"/>
        <w:tblLayout w:type="fixed"/>
        <w:tblLook w:val="04A0" w:firstRow="1" w:lastRow="0" w:firstColumn="1" w:lastColumn="0" w:noHBand="0" w:noVBand="1"/>
      </w:tblPr>
      <w:tblGrid>
        <w:gridCol w:w="836"/>
        <w:gridCol w:w="2567"/>
        <w:gridCol w:w="3685"/>
        <w:gridCol w:w="2126"/>
        <w:gridCol w:w="1276"/>
        <w:gridCol w:w="992"/>
        <w:gridCol w:w="709"/>
        <w:gridCol w:w="1276"/>
        <w:gridCol w:w="992"/>
        <w:gridCol w:w="992"/>
        <w:gridCol w:w="567"/>
      </w:tblGrid>
      <w:tr>
        <w:trPr>
          <w:trHeight w:val="72"/>
        </w:trPr>
        <w:tc>
          <w:tcPr>
            <w:shd w:val="clear" w:color="auto" w:fill="auto"/>
            <w:tcBorders>
              <w:top w:val="single" w:color="auto" w:sz="4" w:space="0"/>
              <w:left w:val="single" w:color="auto" w:sz="4" w:space="0"/>
              <w:bottom w:val="single" w:color="auto" w:sz="4" w:space="0"/>
              <w:right w:val="single" w:color="auto" w:sz="4" w:space="0"/>
            </w:tcBorders>
            <w:tcW w:w="836" w:type="dxa"/>
            <w:vMerge w:val="restart"/>
            <w:textDirection w:val="lrTb"/>
            <w:noWrap w:val="false"/>
          </w:tcPr>
          <w:p>
            <w:pPr>
              <w:jc w:val="center"/>
              <w:spacing w:after="0" w:line="240" w:lineRule="auto"/>
              <w:rPr>
                <w:rFonts w:ascii="Times New Roman" w:hAnsi="Times New Roman" w:cs="Times New Roman" w:eastAsia="Times New Roman"/>
                <w:b/>
                <w:bCs/>
                <w:color w:val="000000"/>
                <w:sz w:val="28"/>
                <w:szCs w:val="28"/>
                <w:lang w:val="kk-KZ" w:eastAsia="zh-CN"/>
              </w:rPr>
            </w:pPr>
            <w:r>
              <w:rPr>
                <w:rFonts w:ascii="Times New Roman" w:hAnsi="Times New Roman" w:cs="Times New Roman" w:eastAsia="Times New Roman"/>
                <w:b/>
                <w:bCs/>
                <w:color w:val="000000"/>
                <w:sz w:val="28"/>
                <w:szCs w:val="28"/>
                <w:lang w:eastAsia="zh-CN"/>
              </w:rPr>
              <w:t xml:space="preserve">Р/с №</w:t>
            </w:r>
            <w:r>
              <w:rPr>
                <w:rFonts w:ascii="Times New Roman" w:hAnsi="Times New Roman" w:cs="Times New Roman" w:eastAsia="Times New Roman"/>
                <w:b/>
                <w:bCs/>
                <w:color w:val="000000"/>
                <w:sz w:val="28"/>
                <w:szCs w:val="28"/>
                <w:lang w:val="kk-KZ" w:eastAsia="zh-CN"/>
              </w:rPr>
            </w:r>
            <w:r/>
          </w:p>
        </w:tc>
        <w:tc>
          <w:tcPr>
            <w:shd w:val="clear" w:color="auto" w:fill="auto"/>
            <w:tcBorders>
              <w:top w:val="single" w:color="auto" w:sz="4" w:space="0"/>
              <w:left w:val="single" w:color="auto" w:sz="4" w:space="0"/>
              <w:bottom w:val="single" w:color="auto" w:sz="4" w:space="0"/>
              <w:right w:val="single" w:color="auto" w:sz="4" w:space="0"/>
            </w:tcBorders>
            <w:tcW w:w="2567" w:type="dxa"/>
            <w:vMerge w:val="restart"/>
            <w:textDirection w:val="lrTb"/>
            <w:noWrap w:val="false"/>
          </w:tcPr>
          <w:p>
            <w:pPr>
              <w:jc w:val="center"/>
              <w:spacing w:after="0" w:line="240" w:lineRule="auto"/>
              <w:rPr>
                <w:rFonts w:ascii="Times New Roman" w:hAnsi="Times New Roman" w:cs="Times New Roman" w:eastAsia="Times New Roman"/>
                <w:b/>
                <w:bCs/>
                <w:color w:val="000000"/>
                <w:sz w:val="28"/>
                <w:szCs w:val="28"/>
                <w:lang w:val="kk-KZ" w:eastAsia="zh-CN"/>
              </w:rPr>
            </w:pPr>
            <w:r>
              <w:rPr>
                <w:rFonts w:ascii="Times New Roman" w:hAnsi="Times New Roman" w:cs="Times New Roman" w:eastAsia="Times New Roman"/>
                <w:b/>
                <w:bCs/>
                <w:color w:val="000000"/>
                <w:sz w:val="28"/>
                <w:szCs w:val="28"/>
                <w:lang w:val="kk-KZ" w:eastAsia="zh-CN"/>
              </w:rPr>
              <w:t xml:space="preserve">Іс-шараның атауы</w:t>
            </w:r>
            <w:r/>
          </w:p>
        </w:tc>
        <w:tc>
          <w:tcPr>
            <w:shd w:val="clear" w:color="auto" w:fill="auto"/>
            <w:tcBorders>
              <w:top w:val="single" w:color="auto" w:sz="4" w:space="0"/>
              <w:left w:val="single" w:color="auto" w:sz="4" w:space="0"/>
              <w:bottom w:val="single" w:color="auto" w:sz="4" w:space="0"/>
              <w:right w:val="single" w:color="auto" w:sz="4" w:space="0"/>
            </w:tcBorders>
            <w:tcW w:w="3685" w:type="dxa"/>
            <w:vMerge w:val="restart"/>
            <w:textDirection w:val="lrTb"/>
            <w:noWrap w:val="false"/>
          </w:tcPr>
          <w:p>
            <w:pPr>
              <w:jc w:val="cente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t xml:space="preserve">Мәселенің сипаттамасы</w:t>
            </w:r>
            <w:r/>
          </w:p>
        </w:tc>
        <w:tc>
          <w:tcPr>
            <w:shd w:val="clear" w:color="auto" w:fill="auto"/>
            <w:tcBorders>
              <w:top w:val="single" w:color="auto" w:sz="4" w:space="0"/>
              <w:left w:val="single" w:color="auto" w:sz="4" w:space="0"/>
              <w:bottom w:val="single" w:color="auto" w:sz="4" w:space="0"/>
              <w:right w:val="single" w:color="auto" w:sz="4" w:space="0"/>
            </w:tcBorders>
            <w:tcW w:w="2126" w:type="dxa"/>
            <w:vMerge w:val="restart"/>
            <w:textDirection w:val="lrTb"/>
            <w:noWrap w:val="false"/>
          </w:tcPr>
          <w:p>
            <w:pPr>
              <w:jc w:val="center"/>
              <w:spacing w:after="0" w:line="240" w:lineRule="auto"/>
              <w:rPr>
                <w:rFonts w:ascii="Times New Roman" w:hAnsi="Times New Roman" w:cs="Times New Roman" w:eastAsia="DengXian"/>
                <w:b/>
                <w:bCs/>
                <w:color w:val="000000"/>
                <w:sz w:val="28"/>
                <w:szCs w:val="28"/>
                <w:lang w:eastAsia="zh-CN"/>
              </w:rPr>
            </w:pPr>
            <w:r>
              <w:rPr>
                <w:rFonts w:ascii="Times New Roman" w:hAnsi="Times New Roman" w:cs="Times New Roman" w:eastAsia="Times New Roman"/>
                <w:b/>
                <w:bCs/>
                <w:color w:val="000000"/>
                <w:sz w:val="28"/>
                <w:szCs w:val="28"/>
                <w:lang w:eastAsia="zh-CN"/>
              </w:rPr>
              <w:t xml:space="preserve">Өзгерістер мен толықтырулар енгізу үшін НҚА-ның толық атауы (нөмірі</w:t>
            </w:r>
            <w:r>
              <w:rPr>
                <w:rFonts w:ascii="Times New Roman" w:hAnsi="Times New Roman" w:cs="Times New Roman" w:eastAsia="Times New Roman"/>
                <w:b/>
                <w:bCs/>
                <w:color w:val="000000"/>
                <w:sz w:val="28"/>
                <w:szCs w:val="28"/>
                <w:lang w:val="kk-KZ" w:eastAsia="zh-CN"/>
              </w:rPr>
              <w:t xml:space="preserve">мен және</w:t>
            </w:r>
            <w:r>
              <w:rPr>
                <w:rFonts w:ascii="Times New Roman" w:hAnsi="Times New Roman" w:cs="Times New Roman" w:eastAsia="Times New Roman"/>
                <w:b/>
                <w:bCs/>
                <w:color w:val="000000"/>
                <w:sz w:val="28"/>
                <w:szCs w:val="28"/>
                <w:lang w:eastAsia="zh-CN"/>
              </w:rPr>
              <w:t xml:space="preserve"> күні</w:t>
            </w:r>
            <w:r>
              <w:rPr>
                <w:rFonts w:ascii="Times New Roman" w:hAnsi="Times New Roman" w:cs="Times New Roman" w:eastAsia="Times New Roman"/>
                <w:b/>
                <w:bCs/>
                <w:color w:val="000000"/>
                <w:sz w:val="28"/>
                <w:szCs w:val="28"/>
                <w:lang w:val="kk-KZ" w:eastAsia="zh-CN"/>
              </w:rPr>
              <w:t xml:space="preserve">мен</w:t>
            </w:r>
            <w:r>
              <w:rPr>
                <w:rFonts w:ascii="Times New Roman" w:hAnsi="Times New Roman" w:cs="Times New Roman" w:eastAsia="Times New Roman"/>
                <w:b/>
                <w:bCs/>
                <w:color w:val="000000"/>
                <w:sz w:val="28"/>
                <w:szCs w:val="28"/>
                <w:lang w:eastAsia="zh-CN"/>
              </w:rPr>
              <w:t xml:space="preserve">)</w:t>
            </w:r>
            <w:r/>
          </w:p>
        </w:tc>
        <w:tc>
          <w:tcPr>
            <w:shd w:val="clear" w:color="auto" w:fill="auto"/>
            <w:tcBorders>
              <w:top w:val="single" w:color="auto" w:sz="4" w:space="0"/>
              <w:left w:val="single" w:color="auto" w:sz="4" w:space="0"/>
              <w:bottom w:val="single" w:color="auto" w:sz="4" w:space="0"/>
              <w:right w:val="single" w:color="auto" w:sz="4" w:space="0"/>
            </w:tcBorders>
            <w:tcW w:w="1276" w:type="dxa"/>
            <w:vMerge w:val="restart"/>
            <w:textDirection w:val="lrTb"/>
            <w:noWrap w:val="false"/>
          </w:tcPr>
          <w:p>
            <w:pPr>
              <w:jc w:val="center"/>
              <w:spacing w:after="0" w:line="240" w:lineRule="auto"/>
              <w:rPr>
                <w:rFonts w:ascii="Times New Roman" w:hAnsi="Times New Roman" w:cs="Times New Roman" w:eastAsia="Times New Roman"/>
                <w:b/>
                <w:bCs/>
                <w:color w:val="000000"/>
                <w:sz w:val="28"/>
                <w:szCs w:val="28"/>
                <w:lang w:val="kk-KZ" w:eastAsia="zh-CN"/>
              </w:rPr>
            </w:pPr>
            <w:r>
              <w:rPr>
                <w:rFonts w:ascii="Times New Roman" w:hAnsi="Times New Roman" w:cs="Times New Roman" w:eastAsia="Times New Roman"/>
                <w:b/>
                <w:bCs/>
                <w:color w:val="000000"/>
                <w:sz w:val="28"/>
                <w:szCs w:val="28"/>
                <w:lang w:val="kk-KZ" w:eastAsia="zh-CN"/>
              </w:rPr>
              <w:t xml:space="preserve">Аяқтау нысаны</w:t>
            </w:r>
            <w:r/>
          </w:p>
        </w:tc>
        <w:tc>
          <w:tcPr>
            <w:gridSpan w:val="4"/>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jc w:val="center"/>
              <w:spacing w:after="0" w:line="240" w:lineRule="auto"/>
              <w:rPr>
                <w:rFonts w:ascii="Times New Roman" w:hAnsi="Times New Roman" w:cs="Times New Roman" w:eastAsia="Times New Roman"/>
                <w:b/>
                <w:bCs/>
                <w:color w:val="000000"/>
                <w:sz w:val="28"/>
                <w:szCs w:val="28"/>
                <w:lang w:val="kk-KZ" w:eastAsia="zh-CN"/>
              </w:rPr>
            </w:pPr>
            <w:r>
              <w:rPr>
                <w:rFonts w:ascii="Times New Roman" w:hAnsi="Times New Roman" w:cs="Times New Roman" w:eastAsia="Times New Roman"/>
                <w:b/>
                <w:bCs/>
                <w:color w:val="000000"/>
                <w:sz w:val="28"/>
                <w:szCs w:val="28"/>
                <w:lang w:val="kk-KZ" w:eastAsia="zh-CN"/>
              </w:rPr>
              <w:t xml:space="preserve">Жауапты орындаушылар</w:t>
            </w:r>
            <w:r/>
          </w:p>
        </w:tc>
        <w:tc>
          <w:tcPr>
            <w:shd w:val="clear" w:color="auto" w:fill="auto"/>
            <w:tcBorders>
              <w:top w:val="single" w:color="auto" w:sz="4" w:space="0"/>
              <w:left w:val="single" w:color="auto" w:sz="4" w:space="0"/>
              <w:bottom w:val="single" w:color="auto" w:sz="4" w:space="0"/>
              <w:right w:val="single" w:color="auto" w:sz="4" w:space="0"/>
            </w:tcBorders>
            <w:tcW w:w="992" w:type="dxa"/>
            <w:vMerge w:val="restart"/>
            <w:textDirection w:val="lrTb"/>
            <w:noWrap w:val="false"/>
          </w:tcPr>
          <w:p>
            <w:pPr>
              <w:jc w:val="center"/>
              <w:spacing w:after="0" w:line="240" w:lineRule="auto"/>
              <w:rPr>
                <w:rFonts w:ascii="Times New Roman" w:hAnsi="Times New Roman" w:cs="Times New Roman" w:eastAsia="Times New Roman"/>
                <w:b/>
                <w:bCs/>
                <w:color w:val="000000"/>
                <w:sz w:val="28"/>
                <w:szCs w:val="28"/>
                <w:lang w:val="kk-KZ" w:eastAsia="zh-CN"/>
              </w:rPr>
            </w:pPr>
            <w:r>
              <w:rPr>
                <w:rFonts w:ascii="Times New Roman" w:hAnsi="Times New Roman" w:cs="Times New Roman" w:eastAsia="Times New Roman"/>
                <w:b/>
                <w:bCs/>
                <w:color w:val="000000"/>
                <w:sz w:val="28"/>
                <w:szCs w:val="28"/>
                <w:lang w:val="kk-KZ" w:eastAsia="zh-CN"/>
              </w:rPr>
              <w:t xml:space="preserve">Орындау мерзімі</w:t>
            </w:r>
            <w:r/>
          </w:p>
        </w:tc>
        <w:tc>
          <w:tcPr>
            <w:shd w:val="clear" w:color="auto" w:fill="auto"/>
            <w:tcBorders>
              <w:top w:val="single" w:color="auto" w:sz="4" w:space="0"/>
              <w:left w:val="single" w:color="auto" w:sz="4" w:space="0"/>
              <w:bottom w:val="single" w:color="auto" w:sz="4" w:space="0"/>
              <w:right w:val="single" w:color="auto" w:sz="4" w:space="0"/>
            </w:tcBorders>
            <w:tcW w:w="567" w:type="dxa"/>
            <w:vMerge w:val="restart"/>
            <w:textDirection w:val="lrTb"/>
            <w:noWrap w:val="false"/>
          </w:tcPr>
          <w:p>
            <w:pPr>
              <w:jc w:val="center"/>
              <w:spacing w:after="0" w:line="240" w:lineRule="auto"/>
              <w:rPr>
                <w:rFonts w:ascii="Times New Roman" w:hAnsi="Times New Roman" w:cs="Times New Roman" w:eastAsia="Times New Roman"/>
                <w:b/>
                <w:bCs/>
                <w:color w:val="000000"/>
                <w:sz w:val="28"/>
                <w:szCs w:val="28"/>
                <w:lang w:val="kk-KZ" w:eastAsia="zh-CN"/>
              </w:rPr>
            </w:pPr>
            <w:r>
              <w:rPr>
                <w:rFonts w:ascii="Times New Roman" w:hAnsi="Times New Roman" w:cs="Times New Roman" w:eastAsia="Times New Roman"/>
                <w:b/>
                <w:bCs/>
                <w:color w:val="000000"/>
                <w:sz w:val="28"/>
                <w:szCs w:val="28"/>
                <w:lang w:val="kk-KZ" w:eastAsia="zh-CN"/>
              </w:rPr>
              <w:t xml:space="preserve">Қаржыландыру көздері</w:t>
            </w:r>
            <w:r/>
          </w:p>
        </w:tc>
      </w:tr>
      <w:tr>
        <w:trPr>
          <w:trHeight w:val="584"/>
        </w:trPr>
        <w:tc>
          <w:tcPr>
            <w:tcBorders>
              <w:top w:val="single" w:color="auto" w:sz="4" w:space="0"/>
              <w:left w:val="single" w:color="auto" w:sz="4" w:space="0"/>
              <w:bottom w:val="single" w:color="auto" w:sz="4" w:space="0"/>
              <w:right w:val="single" w:color="auto" w:sz="4" w:space="0"/>
            </w:tcBorders>
            <w:tcW w:w="836" w:type="dxa"/>
            <w:vAlign w:val="center"/>
            <w:vMerge w:val="continue"/>
            <w:textDirection w:val="lrTb"/>
            <w:noWrap w:val="false"/>
          </w:tcPr>
          <w:p>
            <w:pP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r>
            <w:r/>
          </w:p>
        </w:tc>
        <w:tc>
          <w:tcPr>
            <w:tcBorders>
              <w:top w:val="single" w:color="auto" w:sz="4" w:space="0"/>
              <w:left w:val="single" w:color="auto" w:sz="4" w:space="0"/>
              <w:bottom w:val="single" w:color="auto" w:sz="4" w:space="0"/>
              <w:right w:val="single" w:color="auto" w:sz="4" w:space="0"/>
            </w:tcBorders>
            <w:tcW w:w="2567" w:type="dxa"/>
            <w:vAlign w:val="center"/>
            <w:vMerge w:val="continue"/>
            <w:textDirection w:val="lrTb"/>
            <w:noWrap w:val="false"/>
          </w:tcPr>
          <w:p>
            <w:pP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r>
            <w:r/>
          </w:p>
        </w:tc>
        <w:tc>
          <w:tcPr>
            <w:tcBorders>
              <w:top w:val="single" w:color="auto" w:sz="4" w:space="0"/>
              <w:left w:val="single" w:color="auto" w:sz="4" w:space="0"/>
              <w:bottom w:val="single" w:color="auto" w:sz="4" w:space="0"/>
              <w:right w:val="single" w:color="auto" w:sz="4" w:space="0"/>
            </w:tcBorders>
            <w:tcW w:w="3685" w:type="dxa"/>
            <w:vAlign w:val="center"/>
            <w:vMerge w:val="continue"/>
            <w:textDirection w:val="lrTb"/>
            <w:noWrap w:val="false"/>
          </w:tcPr>
          <w:p>
            <w:pP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r>
            <w:r/>
          </w:p>
        </w:tc>
        <w:tc>
          <w:tcPr>
            <w:tcBorders>
              <w:top w:val="single" w:color="auto" w:sz="4" w:space="0"/>
              <w:left w:val="single" w:color="auto" w:sz="4" w:space="0"/>
              <w:bottom w:val="single" w:color="auto" w:sz="4" w:space="0"/>
              <w:right w:val="single" w:color="auto" w:sz="4" w:space="0"/>
            </w:tcBorders>
            <w:tcW w:w="2126" w:type="dxa"/>
            <w:vAlign w:val="center"/>
            <w:vMerge w:val="continue"/>
            <w:textDirection w:val="lrTb"/>
            <w:noWrap w:val="false"/>
          </w:tcPr>
          <w:p>
            <w:pP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r>
            <w:r/>
          </w:p>
        </w:tc>
        <w:tc>
          <w:tcPr>
            <w:tcBorders>
              <w:top w:val="single" w:color="auto" w:sz="4" w:space="0"/>
              <w:left w:val="single" w:color="auto" w:sz="4" w:space="0"/>
              <w:bottom w:val="single" w:color="auto" w:sz="4" w:space="0"/>
              <w:right w:val="single" w:color="auto" w:sz="4" w:space="0"/>
            </w:tcBorders>
            <w:tcW w:w="1276" w:type="dxa"/>
            <w:vAlign w:val="center"/>
            <w:vMerge w:val="continue"/>
            <w:textDirection w:val="lrTb"/>
            <w:noWrap w:val="false"/>
          </w:tcPr>
          <w:p>
            <w:pP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jc w:val="center"/>
              <w:spacing w:after="0" w:line="240" w:lineRule="auto"/>
              <w:rPr>
                <w:rFonts w:ascii="Times New Roman" w:hAnsi="Times New Roman" w:cs="Times New Roman" w:eastAsia="DengXian"/>
                <w:b/>
                <w:bCs/>
                <w:color w:val="000000"/>
                <w:sz w:val="28"/>
                <w:szCs w:val="28"/>
                <w:lang w:eastAsia="zh-CN"/>
              </w:rPr>
            </w:pPr>
            <w:r>
              <w:rPr>
                <w:rFonts w:ascii="Times New Roman" w:hAnsi="Times New Roman" w:cs="Times New Roman" w:eastAsia="Times New Roman"/>
                <w:b/>
                <w:bCs/>
                <w:color w:val="000000"/>
                <w:sz w:val="28"/>
                <w:szCs w:val="28"/>
                <w:lang w:val="kk-KZ" w:eastAsia="zh-CN"/>
              </w:rPr>
              <w:t xml:space="preserve">ҚР ДСМ құрылымдық бөлімшелері</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jc w:val="cente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t xml:space="preserve">Вице-министр</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jc w:val="cente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t xml:space="preserve">Ведомстволық бағынысты ұйымдар, бейіндік қауымдастықтар</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jc w:val="center"/>
              <w:spacing w:after="0" w:line="240" w:lineRule="auto"/>
              <w:rPr>
                <w:rFonts w:ascii="Times New Roman" w:hAnsi="Times New Roman" w:cs="Times New Roman" w:eastAsia="DengXian"/>
                <w:b/>
                <w:bCs/>
                <w:color w:val="000000"/>
                <w:sz w:val="28"/>
                <w:szCs w:val="28"/>
                <w:lang w:eastAsia="zh-CN"/>
              </w:rPr>
            </w:pPr>
            <w:r>
              <w:rPr>
                <w:rFonts w:ascii="Times New Roman" w:hAnsi="Times New Roman" w:cs="Times New Roman" w:eastAsia="Times New Roman"/>
                <w:b/>
                <w:bCs/>
                <w:color w:val="000000"/>
                <w:sz w:val="28"/>
                <w:szCs w:val="28"/>
                <w:lang w:val="kk-KZ" w:eastAsia="zh-CN"/>
              </w:rPr>
              <w:t xml:space="preserve">ҚР ДСМ штаттан тыс бейінді маманы</w:t>
            </w:r>
            <w:r/>
          </w:p>
        </w:tc>
        <w:tc>
          <w:tcPr>
            <w:tcBorders>
              <w:top w:val="single" w:color="auto" w:sz="4" w:space="0"/>
              <w:left w:val="single" w:color="auto" w:sz="4" w:space="0"/>
              <w:bottom w:val="single" w:color="auto" w:sz="4" w:space="0"/>
              <w:right w:val="single" w:color="auto" w:sz="4" w:space="0"/>
            </w:tcBorders>
            <w:tcW w:w="992" w:type="dxa"/>
            <w:vAlign w:val="center"/>
            <w:vMerge w:val="continue"/>
            <w:textDirection w:val="lrTb"/>
            <w:noWrap w:val="false"/>
          </w:tcPr>
          <w:p>
            <w:pP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r>
            <w:r/>
          </w:p>
        </w:tc>
        <w:tc>
          <w:tcPr>
            <w:tcBorders>
              <w:top w:val="single" w:color="auto" w:sz="4" w:space="0"/>
              <w:left w:val="single" w:color="auto" w:sz="4" w:space="0"/>
              <w:bottom w:val="single" w:color="auto" w:sz="4" w:space="0"/>
              <w:right w:val="single" w:color="auto" w:sz="4" w:space="0"/>
            </w:tcBorders>
            <w:tcW w:w="567" w:type="dxa"/>
            <w:vAlign w:val="center"/>
            <w:vMerge w:val="continue"/>
            <w:textDirection w:val="lrTb"/>
            <w:noWrap w:val="false"/>
          </w:tcPr>
          <w:p>
            <w:pPr>
              <w:spacing w:after="0" w:line="240" w:lineRule="auto"/>
              <w:rPr>
                <w:rFonts w:ascii="Times New Roman" w:hAnsi="Times New Roman" w:cs="Times New Roman" w:eastAsia="Times New Roman"/>
                <w:b/>
                <w:bCs/>
                <w:color w:val="000000"/>
                <w:sz w:val="28"/>
                <w:szCs w:val="28"/>
                <w:lang w:eastAsia="zh-CN"/>
              </w:rPr>
            </w:pPr>
            <w:r>
              <w:rPr>
                <w:rFonts w:ascii="Times New Roman" w:hAnsi="Times New Roman" w:cs="Times New Roman" w:eastAsia="Times New Roman"/>
                <w:b/>
                <w:bCs/>
                <w:color w:val="000000"/>
                <w:sz w:val="28"/>
                <w:szCs w:val="28"/>
                <w:lang w:eastAsia="zh-CN"/>
              </w:rPr>
            </w:r>
            <w:r/>
          </w:p>
        </w:tc>
      </w:tr>
      <w:tr>
        <w:trPr>
          <w:trHeight w:val="265"/>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val="false"/>
          </w:tcPr>
          <w:p>
            <w:pPr>
              <w:jc w:val="center"/>
              <w:spacing w:after="0" w:line="240" w:lineRule="auto"/>
              <w:rPr>
                <w:rFonts w:ascii="Times New Roman" w:hAnsi="Times New Roman" w:cs="Times New Roman"/>
                <w:b/>
                <w:bCs/>
                <w:color w:val="000000"/>
                <w:sz w:val="28"/>
                <w:szCs w:val="28"/>
                <w:lang w:val="kk-KZ" w:eastAsia="zh-CN"/>
              </w:rPr>
            </w:pPr>
            <w:r>
              <w:rPr>
                <w:rFonts w:ascii="Times New Roman" w:hAnsi="Times New Roman" w:cs="Times New Roman" w:eastAsia="Times New Roman"/>
                <w:b/>
                <w:bCs/>
                <w:color w:val="000000"/>
                <w:sz w:val="28"/>
                <w:szCs w:val="28"/>
                <w:lang w:val="en-US" w:eastAsia="zh-CN"/>
              </w:rPr>
              <w:t xml:space="preserve">I</w:t>
            </w:r>
            <w:r>
              <w:rPr>
                <w:rFonts w:ascii="Times New Roman" w:hAnsi="Times New Roman" w:cs="Times New Roman" w:eastAsia="Times New Roman"/>
                <w:b/>
                <w:bCs/>
                <w:color w:val="000000"/>
                <w:sz w:val="28"/>
                <w:szCs w:val="28"/>
                <w:lang w:val="kk-KZ" w:eastAsia="zh-CN"/>
              </w:rPr>
              <w:t xml:space="preserve"> бағыт</w:t>
            </w:r>
            <w:r>
              <w:rPr>
                <w:rFonts w:ascii="Times New Roman" w:hAnsi="Times New Roman" w:cs="Times New Roman" w:eastAsia="Times New Roman"/>
                <w:b/>
                <w:bCs/>
                <w:color w:val="000000"/>
                <w:sz w:val="28"/>
                <w:szCs w:val="28"/>
                <w:lang w:eastAsia="zh-CN"/>
              </w:rPr>
              <w:t xml:space="preserve">. </w:t>
            </w:r>
            <w:r>
              <w:rPr>
                <w:rFonts w:ascii="Times New Roman" w:hAnsi="Times New Roman" w:cs="Times New Roman" w:eastAsia="Times New Roman"/>
                <w:b/>
                <w:bCs/>
                <w:color w:val="000000"/>
                <w:sz w:val="28"/>
                <w:szCs w:val="28"/>
                <w:lang w:val="kk-KZ" w:eastAsia="zh-CN"/>
              </w:rPr>
              <w:t xml:space="preserve">Психикалық денсаулық ұйымдарының инфрақұрылымын нығайту</w:t>
            </w:r>
            <w:r/>
          </w:p>
        </w:tc>
      </w:tr>
      <w:tr>
        <w:trPr>
          <w:trHeight w:val="764"/>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Амбулаториялық-емханалық көмектің қолжетімділігін кеңейту мақсатында мына өңірлерде: Ақмола облысы (+1), Алматы облысы (+1), Шығыс Қазақстан облысы (+1), Қызылорда облысы (+1), Түркістан облысы (+2), Ұлытау облысы (+1), Алматы қаласында (+2) БПДО санын ұлғ</w:t>
            </w:r>
            <w:r>
              <w:rPr>
                <w:rFonts w:ascii="Times New Roman" w:hAnsi="Times New Roman" w:cs="Times New Roman" w:eastAsia="Times New Roman"/>
                <w:color w:val="000000"/>
                <w:sz w:val="28"/>
              </w:rPr>
              <w:t xml:space="preserve">айту.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Қолданыстағы БПДО санының жеткіліксіздігі салдарынан бірқатар өңірлерде амбулаториялық көмектің жеткіліксіз қолжетімділігі.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Ақмола, Алматы, Шығыс Қазақстан, Қызылорда, Түркістан, Ұлытау облыстарының және Алматы қаласы ДСБ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жылдың желтоқсаны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tc>
      </w:tr>
      <w:tr>
        <w:trPr>
          <w:trHeight w:val="979"/>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Абай, Қызылорда, Шығыс Қазақстан және Ұлытау облыстарының психикалық денсаулық орталықтарында ПБЗ тұтыну салдарынан ПМБ бар адамдарға арналған МӘО бөлімшелерін ашу.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4 өңірде ПБЗ тұтыну салдарынан ПМБ бар адамдар үшін оңалту көмегінің төмен қолжетімділігі.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Абай, Қызылорда, Шығыс Қазақстан және Ұлытау облыстарының ДСБ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жылдың желтоқсаны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1549"/>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Ақмола, Қостанай, Түркістан және Ұлытау облыстарында токсикологиялық бөлімшелерді ашу немесе көп бейінді стационарлардың құрылымында токсикологиялық төсектерді орналастыру.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Токсикологиялық бөлімшелер мен төсектердің болмауы жедел токсикологиялық уланулары бар адамдарға толыққанды мамандандырылған көмек көрсетуге мүмкіндік бермейді.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Ақмола, Қостанай, Түркістан және Ұлытау облыстарының ДСБ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токсикологы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270"/>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4</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Ақпаратты жинау, өңдеу, мониторингтеу және талдау алгоритмімен Ахуалдық орталықтың қызметі туралы ережені әзірлеу.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Есірткіге тәуелділік дамуының қауіп факторлары жоғары адамдар туралы ақпаратты жинау, өңдеу және мониторинг жүйесі үшін функцияларды айқындау.</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халқына психикалық денсаулық саласында медициналық-әлеуметтік көмек көрсетуді ұйымдастыру стандартын бекіту туралы» ҚР ДСМ 30.11.2020-ғы № ҚР ДСМ-224/2020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Ереже</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жылдың желтоқсаны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135"/>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5</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және аймақтық ПДО-ның ақпараттық-талдамалы мониторинг орталықтарының базасында Ахуалдық орталықтарды құру.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Есірткіге тәуелділік дамуының қауіп факторлары жоғары адамдар туралы ақпаратты жинаудың, өңдеудің және мониторингтеудің бірыңғай жүйесінің орталығын әзірлеу және құру.</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халқына психикалық денсаулық саласында медициналық-әлеуметтік көмек көрсетуді ұйымдастыру стандартын бекіту туралы» ҚР ДСМ 30.11.2020-ғы № ҚР ДСМ-224/2020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ПДО басшыларының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қаңтары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265"/>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tcPr>
          <w:p>
            <w:pPr>
              <w:jc w:val="center"/>
              <w:spacing w:after="0" w:line="240" w:lineRule="auto"/>
              <w:rPr>
                <w:rFonts w:ascii="Times New Roman" w:hAnsi="Times New Roman" w:cs="Times New Roman"/>
                <w:b/>
                <w:bCs/>
                <w:color w:val="000000"/>
                <w:sz w:val="28"/>
                <w:szCs w:val="28"/>
                <w:lang w:val="kk-KZ" w:eastAsia="zh-CN"/>
              </w:rPr>
            </w:pPr>
            <w:r>
              <w:rPr>
                <w:rFonts w:ascii="Times New Roman" w:hAnsi="Times New Roman" w:cs="Times New Roman" w:eastAsia="Times New Roman"/>
                <w:b/>
                <w:bCs/>
                <w:color w:val="000000"/>
                <w:sz w:val="28"/>
                <w:szCs w:val="28"/>
                <w:lang w:val="en-US" w:eastAsia="zh-CN"/>
              </w:rPr>
              <w:t xml:space="preserve">II</w:t>
            </w:r>
            <w:r>
              <w:rPr>
                <w:rFonts w:ascii="Times New Roman" w:hAnsi="Times New Roman" w:cs="Times New Roman" w:eastAsia="Times New Roman"/>
                <w:b/>
                <w:bCs/>
                <w:color w:val="000000"/>
                <w:sz w:val="28"/>
                <w:szCs w:val="28"/>
                <w:lang w:val="kk-KZ" w:eastAsia="zh-CN"/>
              </w:rPr>
              <w:t xml:space="preserve"> бағыт</w:t>
            </w:r>
            <w:r>
              <w:rPr>
                <w:rFonts w:ascii="Times New Roman" w:hAnsi="Times New Roman" w:cs="Times New Roman" w:eastAsia="Times New Roman"/>
                <w:b/>
                <w:bCs/>
                <w:color w:val="000000"/>
                <w:sz w:val="28"/>
                <w:szCs w:val="28"/>
                <w:lang w:eastAsia="zh-CN"/>
              </w:rPr>
              <w:t xml:space="preserve">. Ведомствоаралық өзара іс-қимылды күшейту және нормативтік-құқықтық базаны жетілдіру</w:t>
            </w:r>
            <w:r/>
          </w:p>
        </w:tc>
      </w:tr>
      <w:tr>
        <w:trPr>
          <w:trHeight w:val="906"/>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6</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Синтетикалық есірткілерді қосқанда есірткі заттарының 7 және одан да көп түрлі кластарын бір мезгілде анықтау үшін сұйық биологиялық орталарда мультипанельді экспресс-тесттерді қолдану арқылы психикаға белсенді әсер ететін заттардың бар-жоғын анықтауға арн</w:t>
            </w:r>
            <w:r>
              <w:rPr>
                <w:rFonts w:ascii="Times New Roman" w:hAnsi="Times New Roman" w:cs="Times New Roman" w:eastAsia="Times New Roman"/>
                <w:color w:val="000000"/>
                <w:sz w:val="28"/>
              </w:rPr>
              <w:t xml:space="preserve">алған зерттеуге қойылатын талаптар бөлігінде медициналық қарап-зерттеулерді жүргізу туралы бұйрықтарға толықтырулар енгізу: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Әр түрлі есірткі заттарын тұтынуды тиімдірек анықтау үшін ПБЗ кең спектріне экспресс-тесттерді нормативтік тұрғыдан бекіту қажет, бұл мынадай деңгейлерде емдеуге мұқтаж адамдарды ерте кезеңде анықтауға көмектеседі:</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ДСМ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w:t>
            </w:r>
            <w:r>
              <w:rPr>
                <w:rFonts w:ascii="Times New Roman" w:hAnsi="Times New Roman" w:cs="Times New Roman" w:eastAsia="Times New Roman"/>
                <w:b/>
                <w:color w:val="000000"/>
                <w:sz w:val="28"/>
              </w:rPr>
              <w:t xml:space="preserve"> </w:t>
            </w:r>
            <w:r>
              <w:rPr>
                <w:rFonts w:ascii="Times New Roman" w:hAnsi="Times New Roman" w:cs="Times New Roman" w:eastAsia="Times New Roman"/>
                <w:color w:val="000000"/>
                <w:sz w:val="28"/>
              </w:rPr>
              <w:t xml:space="preserve">I</w:t>
            </w:r>
            <w:r>
              <w:rPr>
                <w:rFonts w:ascii="Times New Roman" w:hAnsi="Times New Roman" w:cs="Times New Roman" w:eastAsia="Times New Roman"/>
                <w:b/>
                <w:color w:val="000000"/>
                <w:sz w:val="28"/>
              </w:rPr>
              <w:t xml:space="preserve"> </w:t>
            </w:r>
            <w:r>
              <w:rPr>
                <w:rFonts w:ascii="Times New Roman" w:hAnsi="Times New Roman" w:cs="Times New Roman" w:eastAsia="Times New Roman"/>
                <w:color w:val="000000"/>
                <w:sz w:val="28"/>
              </w:rPr>
              <w:t xml:space="preserve">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174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6.1</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«Азаматтық және қызметтік қарудың, азаматтық пиротехникалық заттардың айналымы салаларындағы рұқсаттарды алу үшін медициналық қарап-тексеруден өту және оның мерзімділігінің қағидаларын бекіту туралы» ҚР ДСМ 2023 жылғы 31 қаңтардағы № 19 бұйрығына;</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қаруға рұқсат алатын адамдарды (ұлттық қауіпсіздік);</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«Азаматтық және қызметтік қарудың, азаматтық пиротехникалық заттардың айналымы салаларындағы рұқсаттарды алу үшін медициналық қарап-тексеруден өту және оның мерзімділігінің қағидаларын бекіту туралы» ҚР ДСМ 2023 жылғы 31 қазандағы № 19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ДСМ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426"/>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 xml:space="preserve">6</w:t>
            </w:r>
            <w:r>
              <w:rPr>
                <w:rFonts w:ascii="Times New Roman" w:hAnsi="Times New Roman"/>
                <w:b/>
                <w:bCs/>
                <w:color w:val="000000"/>
                <w:sz w:val="28"/>
                <w:szCs w:val="28"/>
              </w:rPr>
              <w:t xml:space="preserve">.</w:t>
            </w:r>
            <w:r>
              <w:rPr>
                <w:rFonts w:ascii="Times New Roman" w:hAnsi="Times New Roman"/>
                <w:b/>
                <w:bCs/>
                <w:color w:val="000000"/>
                <w:sz w:val="28"/>
                <w:szCs w:val="28"/>
                <w:lang w:val="kk-KZ"/>
              </w:rPr>
              <w:t xml:space="preserve">2</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«Көлік құралдарын басқару құқығын алуға үміткер адамды медициналық қарап-тексеруден, механикалық көлік құралдары жүргізушісін қайта медициналық қарап-тексеруден өткізу қағидаларын бекіту туралы» ҚР ДСМ 2020 жылғы 30 қазандағы № ҚР ДСМ-172/2020 бұйрығына;</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көлік құралдарын басқару құқығын алатын адамдарды (жолдағы және көліктегі қауіпсіздік);</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«Көлік құралдарын басқару құқығын алуға үміткер адамды медициналық қарап-тексеруден, механикалық көлік құралдары жүргізушісін қайта медициналық қарап-тексеруден өткізу қағидаларын бекіту туралы» ҚР ДСМ 2020 жылғы 30 қазандағы № ҚР ДСМ-172/2020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ДСМ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102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 xml:space="preserve">6</w:t>
            </w:r>
            <w:r>
              <w:rPr>
                <w:rFonts w:ascii="Times New Roman" w:hAnsi="Times New Roman"/>
                <w:b/>
                <w:bCs/>
                <w:color w:val="000000"/>
                <w:sz w:val="28"/>
                <w:szCs w:val="28"/>
              </w:rPr>
              <w:t xml:space="preserve">.</w:t>
            </w:r>
            <w:r>
              <w:rPr>
                <w:rFonts w:ascii="Times New Roman" w:hAnsi="Times New Roman"/>
                <w:b/>
                <w:bCs/>
                <w:color w:val="000000"/>
                <w:sz w:val="28"/>
                <w:szCs w:val="28"/>
                <w:lang w:val="kk-KZ"/>
              </w:rPr>
              <w:t xml:space="preserve">3</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«Міндетті медициналық қарап-тексерулерге жататын адамдардың нысаналы топтарын бекіту туралы» ҚР ДСМ 2020 жылғы 15 қазандағы № ҚР ДСМ-131/2020 бұйрығына;</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кәсіптік қызметтің жекелеген түрлерін, сондай-ақ жоғары қауіптілік көзіне байланысты жұмыстарды жүзеге асыру үшін рұқсат алатын адамдарды (өндірістегі қауіпсіздік);</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«Міндетті медициналық қарап-тексерулерге жататын адамдардың нысаналы топтарын, сондай-ақ  оларды жүргізу тәртібі мен мерзімділігін, зертханалық және функционалдық зерттеулердің көлемін, медициналық қарсы көрсетілімдерді, зиянды және (немесе) қауіпті өндірі</w:t>
            </w:r>
            <w:r>
              <w:rPr>
                <w:rFonts w:ascii="Times New Roman" w:hAnsi="Times New Roman" w:cs="Times New Roman" w:eastAsia="Times New Roman"/>
                <w:color w:val="000000"/>
                <w:sz w:val="28"/>
              </w:rPr>
              <w:t xml:space="preserve">стік факторлардың, жұмысқа орналасқан кезде орындау кезінде міндетті алдын ала медициналық қарап-тексерулер және мерзімдік міндетті медициналық қарап-тексерулер жүргізілетін кәсіптер мен жұмыстардың тізбесін және «Алдын ала міндетті медициналық қарап-тексе</w:t>
            </w:r>
            <w:r>
              <w:rPr>
                <w:rFonts w:ascii="Times New Roman" w:hAnsi="Times New Roman" w:cs="Times New Roman" w:eastAsia="Times New Roman"/>
                <w:color w:val="000000"/>
                <w:sz w:val="28"/>
              </w:rPr>
              <w:t xml:space="preserve">рулерден өткізу» мемлекеттік қызметін көрсету қағидаларын бекіту туралы» ҚР ДСМ 2020 жылғы 15 қазандағы № ҚР ДСМ-131/2020 бұйрығы (бұдан әрі – №131 бұйрық)</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ДСМ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102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 xml:space="preserve">6</w:t>
            </w:r>
            <w:r>
              <w:rPr>
                <w:rFonts w:ascii="Times New Roman" w:hAnsi="Times New Roman"/>
                <w:b/>
                <w:bCs/>
                <w:color w:val="000000"/>
                <w:sz w:val="28"/>
                <w:szCs w:val="28"/>
              </w:rPr>
              <w:t xml:space="preserve">.</w:t>
            </w:r>
            <w:r>
              <w:rPr>
                <w:rFonts w:ascii="Times New Roman" w:hAnsi="Times New Roman"/>
                <w:b/>
                <w:bCs/>
                <w:color w:val="000000"/>
                <w:sz w:val="28"/>
                <w:szCs w:val="28"/>
                <w:lang w:val="kk-KZ"/>
              </w:rPr>
              <w:t xml:space="preserve">4</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«Қазақстан Республикасының Қарулы Күштерінде әскери-дәрігерлік сараптама жүргізу қағидаларын және әскери-дәрігерлік сараптама комиссиялары туралы ережені бекіту туралы» ҚР ҚМ-нің 2020 жылғы 21 желтоқсандағы № 716 бұйрығына </w:t>
            </w:r>
            <w:r>
              <w:rPr>
                <w:rFonts w:ascii="Times New Roman" w:hAnsi="Times New Roman" w:cs="Times New Roman" w:eastAsia="Times New Roman"/>
                <w:i/>
                <w:color w:val="000000"/>
                <w:sz w:val="28"/>
              </w:rPr>
              <w:t xml:space="preserve">(әскерге шақырылушылар мен мерзімді әскерге шақырылушылар бөлігінде).</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Қарулы Күштерге шақырылатын және қаруға рұқсаты бар адамдарды (ұлттық қауіпсіздік).</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«Қазақстан Республикасының Қарулы Күштерінде әскери-дәрігерлік сараптама жүргізу қағидаларын және әскери-дәрігерлік сараптама комиссиялары туралы ережені бекіту туралы» ҚР Қорғаныс министрінің 2020 жылғы 21 желтоқсандағы № 716 бұйрығы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ҚМ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ҚР ҚМ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102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7</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КМ-мен тоқсанына 2-3 рет кезеңділікпен қалаішілік маршруттарда және қалааралық рейстерде жолаушыларды тасымалдайтын қоғамдық көлік жүргізушілері үшін есірткі заттарының 7 және одан да көп түрлі кластарын, соның ішінде синтетикалық есірткілерді бір мезгілде</w:t>
            </w:r>
            <w:r>
              <w:rPr>
                <w:rFonts w:ascii="Times New Roman" w:hAnsi="Times New Roman" w:cs="Times New Roman" w:eastAsia="Times New Roman"/>
                <w:color w:val="000000"/>
                <w:sz w:val="28"/>
              </w:rPr>
              <w:t xml:space="preserve"> анықтау үшін мультипанельді экспресс-тесттерді қолдану арқылы сұйық биологиялық орталарда психикаға белсенді әсер ететін заттардың бар-жоғын анықтауға арналған зерттеуді енгізу мәселесін әзірлеу </w:t>
            </w:r>
            <w:r>
              <w:rPr>
                <w:rFonts w:ascii="Times New Roman" w:hAnsi="Times New Roman" w:cs="Times New Roman" w:eastAsia="Times New Roman"/>
                <w:i/>
                <w:color w:val="000000"/>
                <w:sz w:val="28"/>
              </w:rPr>
              <w:t xml:space="preserve">(«Міндетті медициналық қарап-тексерулерге жататын адамдардың нысаналы топтарын бекіту туралы» ҚР ДСМ 2020 жылғы 15 қазандағы № ҚР ДСМ-131/2020 бұйрығы).</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Қалаішілік маршруттарда және қалааралық рейстерде жолаушыларды тасымалдайтын қоғамдық көлік жүргізушілері арасында әр түрлі есірткі заттарын тұтынуды тиімдірек анықтау үшін ПБЗ кең спектріне экспресс-тесттерді нормативтік тұрғыдан бекіту қажет (азаматтарды</w:t>
            </w:r>
            <w:r>
              <w:rPr>
                <w:rFonts w:ascii="Times New Roman" w:hAnsi="Times New Roman" w:cs="Times New Roman" w:eastAsia="Times New Roman"/>
                <w:color w:val="000000"/>
                <w:sz w:val="28"/>
              </w:rPr>
              <w:t xml:space="preserve">ң жолдағы және көліктегі қауіпсіздігі).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№131 бұйрық</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ҚР КМ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554"/>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8</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Биологиялық орталарда есірткі заттары мен олардың метаболиттерін диагностикалаудың қазіргі заманғы талаптарын ескере отырып, «T40. Есірткіден және психодислептиктердан (галлюциногендерден) улану» диагностикалау мен емдеудің жаңа клиникалық хаттамасын әзірл</w:t>
            </w:r>
            <w:r>
              <w:rPr>
                <w:rFonts w:ascii="Times New Roman" w:hAnsi="Times New Roman" w:cs="Times New Roman" w:eastAsia="Times New Roman"/>
                <w:color w:val="000000"/>
                <w:sz w:val="28"/>
              </w:rPr>
              <w:t xml:space="preserve">еу (иммунохимиялық талдаумен бастапқы скрининг, психотроптық заттарды, есірткі қосылыстары мен прекурсорларды растау және дәл сәйкестендіру үшін масс-спектрометриясы бар хроматография).</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Қолданыстағы «Дәрілік заттардан, дәрі-дәрмектерден және биологиялық заттардан улану (ересектер мен балалар)» клиникалық хаттамасы 15-тен астам нозологиялар мен жай-күйлерді қамтиды. «Есірткіден және психодислептиктердан (галлюциногендерден) улану» жеке кли</w:t>
            </w:r>
            <w:r>
              <w:rPr>
                <w:rFonts w:ascii="Times New Roman" w:hAnsi="Times New Roman" w:cs="Times New Roman" w:eastAsia="Times New Roman"/>
                <w:color w:val="000000"/>
                <w:sz w:val="28"/>
              </w:rPr>
              <w:t xml:space="preserve">никалық хаттамасы пациенттерді әлдеқайда тиімді және мақсатқа бағытталған түрде емдеуді қамтамасыз етуі керек. ПБЗ-дан улану уланудың басқа түрлерінен ерекшеленетін диагностикалау мен емдеудің арнайы тәсілдерін қажет етеді.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Клиникалық хаттама</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МҚҰД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токсикологы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02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9</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ОМ-мен наркологиялық тәуелділік белгілері бар кәмелетке толмағандарды анықтаудың және олармен одан әрі жұмыс істеудің бірыңғай алгоритмін бекіту жөніндегі бірлескен бұйрықты әзірлеу.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Қазіргі уақытта есірткімен проблемасы бар және көмекке мұқтаж кәмелетке толмағандарды уақтылы сәйкестендірудің бірыңғай алгоритмі жоқ. Бұл мәселеде кешенді тәсіл қажет. Алгоритм білім беру және медициналық сияқты әр түрлі мекемелер арасындағы өзара іс-қимы</w:t>
            </w:r>
            <w:r>
              <w:rPr>
                <w:rFonts w:ascii="Times New Roman" w:hAnsi="Times New Roman" w:cs="Times New Roman" w:eastAsia="Times New Roman"/>
                <w:color w:val="000000"/>
                <w:sz w:val="28"/>
              </w:rPr>
              <w:t xml:space="preserve">лды қамтамасыз етуі керек, бұл проблеманы шешуге кешенді түрде жақындауға және көмек фрагментациясын болдырмауға мүмкіндік береді.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Жаңа НҚА</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ҚР ОМ бірлескен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ҚР ОМ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МҚҰД, АБДҚД, 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102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lang w:val="kk-KZ"/>
              </w:rPr>
            </w:pPr>
            <w:r>
              <w:rPr>
                <w:rFonts w:ascii="Times New Roman" w:hAnsi="Times New Roman"/>
                <w:b/>
                <w:bCs/>
                <w:color w:val="000000"/>
                <w:sz w:val="28"/>
                <w:szCs w:val="28"/>
              </w:rPr>
              <w:t xml:space="preserve">1</w:t>
            </w:r>
            <w:r>
              <w:rPr>
                <w:rFonts w:ascii="Times New Roman" w:hAnsi="Times New Roman"/>
                <w:b/>
                <w:bCs/>
                <w:color w:val="000000"/>
                <w:sz w:val="28"/>
                <w:szCs w:val="28"/>
                <w:lang w:val="kk-KZ"/>
              </w:rPr>
              <w:t xml:space="preserve">0</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«Он жастан он сегіз жасқа дейінгі кәмелетке толмағандар мен жастардың репродуктивтік және психикалық денсаулығын сақтау бойынша медициналық көмек көрсетуді ұйымдастыру стандартын бекіту туралы» ҚР ДСМ 2023 жылғы 24 қаңтардағы № 12 бұйрығына жастар денсаулы</w:t>
            </w:r>
            <w:r>
              <w:rPr>
                <w:rFonts w:ascii="Times New Roman" w:hAnsi="Times New Roman" w:cs="Times New Roman" w:eastAsia="Times New Roman"/>
                <w:color w:val="000000"/>
                <w:sz w:val="28"/>
              </w:rPr>
              <w:t xml:space="preserve">қ орталықтары жұмысының практикасына ASSIST (The Alcohol, Smoking and Substance Involvement Screening Test) (бұдан әрі – ASSIST) психикаға белсенді әсер ететін заттарды тұтыну деңгейін анықтауға арналған скринингтік тестін енгізу бөлігінде толықтырулар енг</w:t>
            </w:r>
            <w:r>
              <w:rPr>
                <w:rFonts w:ascii="Times New Roman" w:hAnsi="Times New Roman" w:cs="Times New Roman" w:eastAsia="Times New Roman"/>
                <w:color w:val="000000"/>
                <w:sz w:val="28"/>
              </w:rPr>
              <w:t xml:space="preserve">ізу.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ASSIST сауалнамасымен зерттеу көлемін толықтыру түрінде қайта қарауға жатады.</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«Он жастан он сегіз жасқа дейінгі кәмелетке толмағандар мен жастардың репродуктивтік және психикалық денсаулығын сақтау бойынша медициналық көмек көрсетуді ұйымдастыру стандартын бекіту туралы» ҚР ДСМ 2023 жылғы 24 қаңтардағы № 12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ҚДСҰО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56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lang w:val="kk-KZ"/>
              </w:rPr>
            </w:pPr>
            <w:r>
              <w:rPr>
                <w:rFonts w:ascii="Times New Roman" w:hAnsi="Times New Roman"/>
                <w:b/>
                <w:bCs/>
                <w:color w:val="000000"/>
                <w:sz w:val="28"/>
                <w:szCs w:val="28"/>
              </w:rPr>
              <w:t xml:space="preserve">1</w:t>
            </w:r>
            <w:r>
              <w:rPr>
                <w:rFonts w:ascii="Times New Roman" w:hAnsi="Times New Roman"/>
                <w:b/>
                <w:bCs/>
                <w:color w:val="000000"/>
                <w:sz w:val="28"/>
                <w:szCs w:val="28"/>
                <w:lang w:val="kk-KZ"/>
              </w:rPr>
              <w:t xml:space="preserve">1</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«Дәрігерге дейінгі медициналық көмек көрсету қағидаларын бекіту туралы» ҚР ДСМ 2020 жылғы 30 қарашадағы № ҚР ДСМ-223/2020 бұйрығына ДДК жұмысының практикасына ASSIST скринингтік тестін енгізу бөлігінде толықтырулар енгізу.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ASSIST сауалнамасымен зерттеу көлемін толықтыру түрінде қайта қарауға жатады.</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«Дәрігерге дейінгі медициналық көмек көрсету қағидаларын бекіту туралы» ҚР ДСМ 2020 жылғы 30 қазандағы № ҚР ДСМ-223/2020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265"/>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tcPr>
          <w:p>
            <w:pPr>
              <w:jc w:val="center"/>
              <w:spacing w:after="0" w:line="240" w:lineRule="auto"/>
              <w:rPr>
                <w:rFonts w:ascii="Times New Roman" w:hAnsi="Times New Roman" w:cs="Times New Roman"/>
                <w:b/>
                <w:bCs/>
                <w:color w:val="000000"/>
                <w:sz w:val="28"/>
                <w:szCs w:val="28"/>
                <w:lang w:val="kk-KZ" w:eastAsia="zh-CN"/>
              </w:rPr>
            </w:pPr>
            <w:r>
              <w:rPr>
                <w:rFonts w:ascii="Times New Roman" w:hAnsi="Times New Roman" w:cs="Times New Roman" w:eastAsia="Times New Roman"/>
                <w:b/>
                <w:bCs/>
                <w:color w:val="000000"/>
                <w:sz w:val="28"/>
                <w:szCs w:val="28"/>
                <w:lang w:val="en-US" w:eastAsia="zh-CN"/>
              </w:rPr>
              <w:t xml:space="preserve">III</w:t>
            </w:r>
            <w:r>
              <w:rPr>
                <w:rFonts w:ascii="Times New Roman" w:hAnsi="Times New Roman" w:cs="Times New Roman" w:eastAsia="Times New Roman"/>
                <w:b/>
                <w:bCs/>
                <w:color w:val="000000"/>
                <w:sz w:val="28"/>
                <w:szCs w:val="28"/>
                <w:lang w:val="kk-KZ" w:eastAsia="zh-CN"/>
              </w:rPr>
              <w:t xml:space="preserve"> бағыт</w:t>
            </w:r>
            <w:r>
              <w:rPr>
                <w:rFonts w:ascii="Times New Roman" w:hAnsi="Times New Roman" w:cs="Times New Roman" w:eastAsia="Times New Roman"/>
                <w:b/>
                <w:bCs/>
                <w:color w:val="000000"/>
                <w:sz w:val="28"/>
                <w:szCs w:val="28"/>
                <w:lang w:eastAsia="zh-CN"/>
              </w:rPr>
              <w:t xml:space="preserve">. </w:t>
            </w:r>
            <w:r>
              <w:rPr>
                <w:rFonts w:ascii="Times New Roman" w:hAnsi="Times New Roman" w:cs="Times New Roman" w:eastAsia="Times New Roman"/>
                <w:b/>
                <w:bCs/>
                <w:color w:val="000000"/>
                <w:sz w:val="28"/>
                <w:szCs w:val="28"/>
                <w:lang w:val="kk-KZ" w:eastAsia="zh-CN"/>
              </w:rPr>
              <w:t xml:space="preserve">Білім беру әлеуетін арттыру</w:t>
            </w:r>
            <w:r>
              <w:rPr>
                <w:rFonts w:ascii="Times New Roman" w:hAnsi="Times New Roman" w:cs="Times New Roman"/>
                <w:b/>
                <w:bCs/>
                <w:color w:val="000000"/>
                <w:sz w:val="28"/>
                <w:szCs w:val="28"/>
                <w:lang w:eastAsia="zh-CN"/>
              </w:rPr>
              <w:t xml:space="preserve"> </w:t>
            </w:r>
            <w:r/>
          </w:p>
        </w:tc>
      </w:tr>
      <w:tr>
        <w:trPr>
          <w:trHeight w:val="765"/>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12</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ПБЗ тұтынудан туындаған бұзылушылықтарды емдеу жөніндегі әмбебап білім беру бағдарламасының оқу пакетінің базалық және озық деңгейдегі курстары бойынша каскадты тренингтерді өткізу </w:t>
            </w:r>
            <w:r>
              <w:rPr>
                <w:rFonts w:ascii="Times New Roman" w:hAnsi="Times New Roman" w:cs="Times New Roman" w:eastAsia="Times New Roman"/>
                <w:i/>
                <w:color w:val="000000"/>
                <w:sz w:val="28"/>
              </w:rPr>
              <w:t xml:space="preserve">(БҰҰ ЕҚБ өңірлік өкілдігінің және Коломбо жоспарының қолдауымен UTC оқу пакеті).</w:t>
            </w:r>
            <w:r/>
          </w:p>
        </w:tc>
        <w:tc>
          <w:tcPr>
            <w:shd w:val="clear" w:color="auto" w:fill="auto"/>
            <w:tcBorders>
              <w:top w:val="single" w:color="auto" w:sz="4" w:space="0"/>
              <w:left w:val="single" w:color="auto" w:sz="4" w:space="0"/>
              <w:bottom w:val="single" w:color="auto" w:sz="4" w:space="0"/>
              <w:right w:val="none" w:color="000000"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Оқыту халықаралық стандарттарға сәйкес келетін тәуелділіктері бар адамдарға мамандандырылған көмек көрсету сапасын арттыруға арналған.</w:t>
            </w:r>
            <w:r/>
          </w:p>
        </w:tc>
        <w:tc>
          <w:tcPr>
            <w:shd w:val="clear" w:color="auto" w:fill="auto"/>
            <w:tcBorders>
              <w:top w:val="single" w:color="auto" w:sz="4" w:space="0"/>
              <w:left w:val="single" w:color="auto"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2024 - 2025 жылдар</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201"/>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13</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ПДСҚ әлеуметтік жұмыс бойынша мамандары үшін кәсіби білімдер, біліктер мен дағдылардың, оның ішінде МӘО мәселелері бойынша, деңгейін арттыру бағдарламасын әзірлеу.</w:t>
            </w:r>
            <w:r/>
          </w:p>
        </w:tc>
        <w:tc>
          <w:tcPr>
            <w:shd w:val="clear" w:color="auto" w:fill="auto"/>
            <w:tcBorders>
              <w:top w:val="single" w:color="auto" w:sz="4" w:space="0"/>
              <w:left w:val="single" w:color="auto" w:sz="4" w:space="0"/>
              <w:bottom w:val="single" w:color="auto" w:sz="4" w:space="0"/>
              <w:right w:val="none" w:color="000000"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МӘО-ды құрамына дәрігерлер, психологтар және әлеуметтік қызметкерлер кіретін мультипәндік команда жүзеге асыруы керек. Әлеуметтік қызметкерлердің әлеуетін арттыру МӘО тиімділігін арттырады.</w:t>
            </w:r>
            <w:r/>
          </w:p>
        </w:tc>
        <w:tc>
          <w:tcPr>
            <w:shd w:val="clear" w:color="auto" w:fill="auto"/>
            <w:tcBorders>
              <w:top w:val="single" w:color="auto" w:sz="4" w:space="0"/>
              <w:left w:val="single" w:color="auto"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Бағдарлама жобасы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42"/>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14</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Психиатр (нарколог) дәрігерлерді, жалпы тәжірибелік дәрігерлерді, терапевттерді, педиатрларды психикалық денсаулық мәселелері бойынша, оның ішінде жергілікті бюджет есебінен, оқыту.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МСАК мамандарының психикалық денсаулық мәселелері бойынша төмен хабардар болуы.</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ҒАРД,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 С. Сұлтанғазиев</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2024 -2026 жылдар</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1985"/>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15</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jc w:val="both"/>
              <w:rPr>
                <w:rFonts w:ascii="Times New Roman" w:hAnsi="Times New Roman" w:cs="Times New Roman" w:eastAsia="Times New Roman"/>
                <w:sz w:val="28"/>
                <w:szCs w:val="28"/>
                <w:lang w:val="kk-KZ"/>
              </w:rPr>
            </w:pPr>
            <w:r>
              <w:rPr>
                <w:rFonts w:ascii="Times New Roman" w:hAnsi="Times New Roman" w:cs="Times New Roman" w:eastAsia="Times New Roman"/>
                <w:color w:val="000000"/>
                <w:sz w:val="28"/>
                <w:szCs w:val="28"/>
                <w:lang w:val="kk-KZ"/>
              </w:rPr>
              <w:t xml:space="preserve">Бас штаттан тыс токсикологтың ұсыныстары бойынша </w:t>
            </w:r>
            <w:r>
              <w:rPr>
                <w:rFonts w:ascii="Times New Roman" w:hAnsi="Times New Roman" w:cs="Times New Roman" w:eastAsia="Times New Roman"/>
                <w:color w:val="000000"/>
                <w:sz w:val="28"/>
                <w:highlight w:val="white"/>
              </w:rPr>
              <w:t xml:space="preserve">«Анестезиология және реаниматология ересектер, балалар» және «Төтенше жағдайлар мен апаттар медицинасы» </w:t>
            </w:r>
            <w:r>
              <w:rPr>
                <w:rFonts w:ascii="Times New Roman" w:hAnsi="Times New Roman" w:cs="Times New Roman" w:eastAsia="Times New Roman"/>
                <w:color w:val="000000"/>
                <w:sz w:val="28"/>
                <w:szCs w:val="28"/>
                <w:lang w:val="kk-KZ"/>
              </w:rPr>
              <w:t xml:space="preserve">резидентура </w:t>
            </w:r>
            <w:r>
              <w:rPr>
                <w:rFonts w:ascii="Times New Roman" w:hAnsi="Times New Roman" w:cs="Times New Roman" w:eastAsia="Times New Roman"/>
                <w:color w:val="000000"/>
                <w:sz w:val="28"/>
                <w:highlight w:val="white"/>
              </w:rPr>
              <w:t xml:space="preserve">мамандықтарының </w:t>
            </w:r>
            <w:r>
              <w:rPr>
                <w:rFonts w:ascii="Times New Roman" w:hAnsi="Times New Roman" w:cs="Times New Roman" w:eastAsia="Times New Roman"/>
                <w:color w:val="000000"/>
                <w:sz w:val="28"/>
                <w:szCs w:val="28"/>
                <w:lang w:val="kk-KZ"/>
              </w:rPr>
              <w:t xml:space="preserve">үлгілік оқу бағдарламасын өзектендіру.</w:t>
            </w:r>
            <w:r/>
          </w:p>
        </w:tc>
        <w:tc>
          <w:tcPr>
            <w:shd w:val="clear" w:color="auto" w:fill="auto"/>
            <w:tcBorders>
              <w:top w:val="single" w:color="auto" w:sz="4" w:space="0"/>
              <w:left w:val="single" w:color="auto" w:sz="4" w:space="0"/>
              <w:bottom w:val="single" w:color="auto" w:sz="4" w:space="0"/>
              <w:right w:val="single" w:color="auto" w:sz="4" w:space="0"/>
            </w:tcBorders>
            <w:tcW w:w="3685" w:type="dxa"/>
            <w:textDirection w:val="lrTb"/>
            <w:noWrap w:val="false"/>
          </w:tcPr>
          <w:p>
            <w:pPr>
              <w:jc w:val="both"/>
              <w:spacing w:after="0" w:line="240" w:lineRule="auto"/>
              <w:rPr>
                <w:rFonts w:ascii="Times New Roman" w:hAnsi="Times New Roman" w:cs="Times New Roman" w:eastAsia="Times New Roman"/>
                <w:color w:val="000000"/>
                <w:sz w:val="28"/>
                <w:szCs w:val="28"/>
                <w:lang w:val="kk-KZ" w:eastAsia="zh-CN"/>
              </w:rPr>
            </w:pPr>
            <w:r>
              <w:rPr>
                <w:rFonts w:ascii="Times New Roman" w:hAnsi="Times New Roman" w:cs="Times New Roman" w:eastAsia="DengXian"/>
                <w:color w:val="000000"/>
                <w:sz w:val="28"/>
                <w:szCs w:val="28"/>
                <w:lang w:val="kk-KZ" w:eastAsia="zh-CN"/>
              </w:rPr>
              <w:t xml:space="preserve">Оқыту халықаралық стандарттарға сәйкес келетін тәуелділіктері бар адамдарға мамандандырылған көмек көрсету сапасын арттыруға арналған</w:t>
            </w:r>
            <w:r>
              <w:rPr>
                <w:rFonts w:ascii="Times New Roman" w:hAnsi="Times New Roman" w:cs="Times New Roman" w:eastAsia="Times New Roman"/>
                <w:color w:val="000000"/>
                <w:sz w:val="28"/>
                <w:szCs w:val="28"/>
                <w:lang w:val="kk-KZ" w:eastAsia="zh-CN"/>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jc w:val="center"/>
              <w:spacing w:after="0" w:line="240" w:lineRule="auto"/>
              <w:rPr>
                <w:rFonts w:ascii="Times New Roman" w:hAnsi="Times New Roman" w:cs="Times New Roman" w:eastAsia="Times New Roman"/>
                <w:color w:val="000000"/>
                <w:sz w:val="28"/>
                <w:szCs w:val="28"/>
                <w:lang w:val="ru-RU" w:eastAsia="zh-CN"/>
              </w:rPr>
            </w:pPr>
            <w:r>
              <w:rPr>
                <w:rFonts w:ascii="Times New Roman" w:hAnsi="Times New Roman" w:cs="Times New Roman" w:eastAsia="Times New Roman"/>
                <w:color w:val="000000"/>
                <w:sz w:val="28"/>
                <w:szCs w:val="28"/>
                <w:lang w:val="ru-RU" w:eastAsia="zh-CN"/>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jc w:val="both"/>
              <w:spacing w:after="0" w:line="240" w:lineRule="auto"/>
              <w:rPr>
                <w:rFonts w:ascii="Times New Roman" w:hAnsi="Times New Roman" w:cs="Times New Roman" w:eastAsia="Times New Roman"/>
                <w:color w:val="000000"/>
                <w:lang w:eastAsia="zh-CN"/>
              </w:rPr>
            </w:pPr>
            <w:r>
              <w:rPr>
                <w:rFonts w:ascii="Times New Roman" w:hAnsi="Times New Roman" w:cs="Times New Roman" w:eastAsia="Times New Roman"/>
                <w:color w:val="000000"/>
                <w:sz w:val="28"/>
                <w:szCs w:val="28"/>
              </w:rPr>
              <w:t xml:space="preserve">ҚР ДСМ бас штаттан тыс токсикологының </w:t>
            </w:r>
            <w:r>
              <w:rPr>
                <w:rFonts w:ascii="Times New Roman" w:hAnsi="Times New Roman" w:cs="Times New Roman" w:eastAsia="Times New Roman"/>
                <w:color w:val="000000"/>
                <w:sz w:val="28"/>
                <w:szCs w:val="28"/>
              </w:rPr>
              <w:t xml:space="preserve">ақпараты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jc w:val="both"/>
              <w:spacing w:after="0" w:line="240" w:lineRule="auto"/>
              <w:rPr>
                <w:rFonts w:ascii="Times New Roman" w:hAnsi="Times New Roman" w:cs="Times New Roman" w:eastAsia="Times New Roman"/>
                <w:color w:val="000000"/>
                <w:sz w:val="28"/>
                <w:szCs w:val="28"/>
                <w:lang w:eastAsia="zh-CN"/>
              </w:rPr>
            </w:pPr>
            <w:r>
              <w:rPr>
                <w:rFonts w:ascii="Times New Roman" w:hAnsi="Times New Roman" w:cs="Times New Roman" w:eastAsia="Times New Roman"/>
                <w:color w:val="000000"/>
                <w:sz w:val="28"/>
                <w:szCs w:val="28"/>
                <w:lang w:val="kk-KZ" w:eastAsia="zh-CN"/>
              </w:rPr>
              <w:t xml:space="preserve">ҒАРД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jc w:val="both"/>
              <w:spacing w:after="0" w:line="240" w:lineRule="auto"/>
              <w:rPr>
                <w:rFonts w:ascii="Times New Roman" w:hAnsi="Times New Roman" w:cs="Times New Roman" w:eastAsia="Times New Roman"/>
                <w:color w:val="000000"/>
                <w:sz w:val="28"/>
                <w:szCs w:val="28"/>
                <w:lang w:val="ru-RU" w:eastAsia="zh-CN"/>
              </w:rPr>
            </w:pPr>
            <w:r>
              <w:rPr>
                <w:rFonts w:ascii="Times New Roman" w:hAnsi="Times New Roman" w:cs="Times New Roman" w:eastAsia="Times New Roman"/>
                <w:color w:val="000000"/>
                <w:sz w:val="28"/>
                <w:szCs w:val="28"/>
                <w:lang w:val="ru-RU" w:eastAsia="zh-CN"/>
              </w:rPr>
            </w:r>
            <w:r>
              <w:rPr>
                <w:rFonts w:ascii="Times New Roman" w:hAnsi="Times New Roman" w:cs="Times New Roman" w:eastAsia="Times New Roman"/>
                <w:color w:val="000000"/>
                <w:sz w:val="28"/>
              </w:rPr>
              <w:t xml:space="preserve">Т. С. Сұлтанғазиев </w:t>
            </w:r>
            <w:r>
              <w:rPr>
                <w:rFonts w:ascii="Times New Roman" w:hAnsi="Times New Roman" w:cs="Times New Roman" w:eastAsia="Times New Roman"/>
                <w:color w:val="000000"/>
                <w:sz w:val="28"/>
                <w:szCs w:val="28"/>
                <w:lang w:val="ru-RU" w:eastAsia="zh-CN"/>
              </w:rPr>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jc w:val="both"/>
              <w:spacing w:after="0" w:line="240" w:lineRule="auto"/>
              <w:rPr>
                <w:rFonts w:ascii="Times New Roman" w:hAnsi="Times New Roman" w:cs="Times New Roman" w:eastAsia="Times New Roman"/>
                <w:color w:val="000000"/>
                <w:sz w:val="28"/>
                <w:szCs w:val="28"/>
                <w:highlight w:val="none"/>
                <w:lang w:eastAsia="zh-CN"/>
              </w:rPr>
            </w:pPr>
            <w:r>
              <w:rPr>
                <w:rFonts w:ascii="Times New Roman" w:hAnsi="Times New Roman" w:cs="Times New Roman" w:eastAsia="Times New Roman"/>
                <w:color w:val="000000"/>
                <w:sz w:val="28"/>
                <w:szCs w:val="28"/>
                <w:lang w:eastAsia="zh-CN"/>
              </w:rPr>
              <w:t xml:space="preserve">ЖОО</w:t>
            </w:r>
            <w:r>
              <w:rPr>
                <w:rFonts w:ascii="Times New Roman" w:hAnsi="Times New Roman" w:cs="Times New Roman" w:eastAsia="Times New Roman"/>
                <w:color w:val="000000"/>
                <w:sz w:val="28"/>
                <w:szCs w:val="28"/>
                <w:highlight w:val="none"/>
                <w:lang w:eastAsia="zh-CN"/>
              </w:rPr>
              <w:t xml:space="preserve">, ҒЗИ, ҒО</w:t>
            </w:r>
            <w:r>
              <w:rPr>
                <w:rFonts w:ascii="Times New Roman" w:hAnsi="Times New Roman" w:cs="Times New Roman" w:eastAsia="Times New Roman"/>
                <w:color w:val="000000"/>
                <w:sz w:val="28"/>
                <w:szCs w:val="28"/>
                <w:highlight w:val="none"/>
                <w:lang w:eastAsia="zh-CN"/>
              </w:rPr>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jc w:val="both"/>
              <w:spacing w:after="0" w:line="240" w:lineRule="auto"/>
              <w:rPr>
                <w:rFonts w:ascii="Times New Roman" w:hAnsi="Times New Roman" w:cs="Times New Roman" w:eastAsia="Times New Roman"/>
                <w:color w:val="000000"/>
                <w:sz w:val="28"/>
                <w:szCs w:val="28"/>
                <w:lang w:eastAsia="zh-CN"/>
              </w:rPr>
            </w:pPr>
            <w:r>
              <w:rPr>
                <w:rFonts w:ascii="Times New Roman" w:hAnsi="Times New Roman" w:cs="Times New Roman" w:eastAsia="Times New Roman"/>
                <w:color w:val="000000"/>
                <w:sz w:val="28"/>
                <w:szCs w:val="28"/>
              </w:rPr>
              <w:t xml:space="preserve">ҚР ДСМ бас штаттан тыс токсикологы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jc w:val="center"/>
              <w:spacing w:after="0" w:line="240" w:lineRule="auto"/>
              <w:rPr>
                <w:rFonts w:ascii="Times New Roman" w:hAnsi="Times New Roman" w:cs="Times New Roman" w:eastAsia="Times New Roman"/>
                <w:color w:val="000000"/>
                <w:sz w:val="28"/>
                <w:szCs w:val="28"/>
                <w:lang w:val="kk-KZ"/>
              </w:rPr>
            </w:pPr>
            <w:r>
              <w:rPr>
                <w:rFonts w:ascii="Times New Roman" w:hAnsi="Times New Roman" w:cs="Times New Roman" w:eastAsia="Times New Roman"/>
                <w:color w:val="000000"/>
                <w:sz w:val="28"/>
                <w:szCs w:val="28"/>
              </w:rPr>
              <w:t xml:space="preserve">2025 </w:t>
            </w:r>
            <w:r>
              <w:rPr>
                <w:rFonts w:ascii="Times New Roman" w:hAnsi="Times New Roman" w:cs="Times New Roman" w:eastAsia="Times New Roman"/>
                <w:color w:val="000000"/>
                <w:sz w:val="28"/>
                <w:szCs w:val="28"/>
                <w:lang w:val="kk-KZ"/>
              </w:rPr>
              <w:t xml:space="preserve">жылдың </w:t>
            </w:r>
            <w:r>
              <w:rPr>
                <w:rFonts w:ascii="Times New Roman" w:hAnsi="Times New Roman" w:cs="Times New Roman" w:eastAsia="Times New Roman"/>
                <w:color w:val="000000"/>
                <w:sz w:val="28"/>
              </w:rPr>
              <w:t xml:space="preserve">I</w:t>
            </w:r>
            <w:r>
              <w:rPr>
                <w:rFonts w:ascii="Times New Roman" w:hAnsi="Times New Roman" w:cs="Times New Roman" w:eastAsia="Times New Roman"/>
                <w:color w:val="000000"/>
                <w:sz w:val="28"/>
              </w:rPr>
              <w:t xml:space="preserve">I тоқсаны</w:t>
            </w:r>
            <w:r>
              <w:rPr>
                <w:rFonts w:ascii="Times New Roman" w:hAnsi="Times New Roman" w:cs="Times New Roman" w:eastAsia="Times New Roman"/>
                <w:color w:val="000000"/>
                <w:sz w:val="28"/>
                <w:szCs w:val="28"/>
                <w:lang w:val="kk-KZ"/>
              </w:rPr>
            </w:r>
            <w:r/>
          </w:p>
          <w:p>
            <w:pPr>
              <w:jc w:val="center"/>
              <w:spacing w:after="0" w:line="240" w:lineRule="auto"/>
              <w:rPr>
                <w:rFonts w:ascii="Times New Roman" w:hAnsi="Times New Roman" w:cs="Times New Roman" w:eastAsia="Times New Roman"/>
                <w:color w:val="000000"/>
                <w:sz w:val="28"/>
                <w:szCs w:val="28"/>
              </w:rPr>
            </w:pPr>
            <w:r>
              <w:rPr>
                <w:rFonts w:ascii="Times New Roman" w:hAnsi="Times New Roman" w:cs="Times New Roman" w:eastAsia="Times New Roman"/>
                <w:color w:val="000000"/>
                <w:sz w:val="28"/>
                <w:szCs w:val="28"/>
              </w:rPr>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jc w:val="both"/>
              <w:spacing w:after="0" w:line="240" w:lineRule="auto"/>
              <w:rPr>
                <w:rFonts w:ascii="Times New Roman" w:hAnsi="Times New Roman" w:cs="Times New Roman" w:eastAsia="Times New Roman"/>
                <w:color w:val="000000"/>
                <w:sz w:val="28"/>
                <w:szCs w:val="28"/>
                <w:lang w:eastAsia="zh-CN"/>
              </w:rPr>
            </w:pPr>
            <w:r>
              <w:rPr>
                <w:rFonts w:ascii="Times New Roman" w:hAnsi="Times New Roman" w:cs="Times New Roman" w:eastAsia="Times New Roman"/>
                <w:color w:val="000000"/>
                <w:sz w:val="28"/>
                <w:szCs w:val="28"/>
                <w:lang w:eastAsia="zh-CN"/>
              </w:rPr>
              <w:t xml:space="preserve">ЖБ</w:t>
            </w:r>
            <w:r/>
          </w:p>
        </w:tc>
      </w:tr>
      <w:tr>
        <w:trPr>
          <w:trHeight w:val="1160"/>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val="false"/>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16</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ЖДО </w:t>
            </w:r>
            <w:r>
              <w:rPr>
                <w:rFonts w:ascii="Times New Roman" w:hAnsi="Times New Roman" w:cs="Times New Roman" w:eastAsia="Times New Roman"/>
                <w:i/>
                <w:color w:val="000000"/>
                <w:sz w:val="28"/>
              </w:rPr>
              <w:t xml:space="preserve">(дәрігерлер, психологтар), </w:t>
            </w:r>
            <w:r>
              <w:rPr>
                <w:rFonts w:ascii="Times New Roman" w:hAnsi="Times New Roman" w:cs="Times New Roman" w:eastAsia="Times New Roman"/>
                <w:color w:val="000000"/>
                <w:sz w:val="28"/>
              </w:rPr>
              <w:t xml:space="preserve">МСАК (</w:t>
            </w:r>
            <w:r>
              <w:rPr>
                <w:rFonts w:ascii="Times New Roman" w:hAnsi="Times New Roman" w:cs="Times New Roman" w:eastAsia="Times New Roman"/>
                <w:i/>
                <w:color w:val="000000"/>
                <w:sz w:val="28"/>
              </w:rPr>
              <w:t xml:space="preserve">дәрігерге дейінгі қабылдау кабинеттерінің мейіргерлері) </w:t>
            </w:r>
            <w:r>
              <w:rPr>
                <w:rFonts w:ascii="Times New Roman" w:hAnsi="Times New Roman" w:cs="Times New Roman" w:eastAsia="Times New Roman"/>
                <w:color w:val="000000"/>
                <w:sz w:val="28"/>
              </w:rPr>
              <w:t xml:space="preserve">мамандарына ASSIST тестін қолдану әдістемесін және ұлттық контекстіде нәтижелерді интерпретациялауды үйрету.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Оқыту халықаралық стандарттарға сәйкес келетін тәуелділіктері бар адамдарға мамандандырылған көмек көрсету сапасын арттыруға арналған.</w:t>
            </w:r>
            <w:r/>
          </w:p>
        </w:tc>
        <w:tc>
          <w:tcPr>
            <w:shd w:val="clear" w:color="auto" w:fill="auto"/>
            <w:tcBorders>
              <w:top w:val="single" w:color="auto" w:sz="4" w:space="0"/>
              <w:left w:val="none" w:color="000000" w:sz="4" w:space="0"/>
              <w:bottom w:val="single" w:color="auto" w:sz="4" w:space="0"/>
              <w:right w:val="none" w:color="000000"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single" w:color="auto"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ҒАРД,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 С. Сұлтанғазиев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762"/>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val="false"/>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17</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МСАК дәрігерлерін Mental Health Gap Action Programme (mhGAP) бағдарламасы бойынша оқыту.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ПДСҚ және МСАК мамандарының Mental Health Gap Action Programme бағдарламасы бойынша төмен хабардар болуы.</w:t>
            </w:r>
            <w:r/>
          </w:p>
        </w:tc>
        <w:tc>
          <w:tcPr>
            <w:shd w:val="clear" w:color="auto" w:fill="auto"/>
            <w:tcBorders>
              <w:top w:val="single" w:color="auto" w:sz="4" w:space="0"/>
              <w:left w:val="none" w:color="000000" w:sz="4" w:space="0"/>
              <w:bottom w:val="single" w:color="auto" w:sz="4" w:space="0"/>
              <w:right w:val="none" w:color="000000"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single" w:color="auto"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ҒАРД,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 С. Сұлтанғазиев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2025-2026 жылдар</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104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val="false"/>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18</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ПДО басшыларымен меморандумдарды жасаса отырып, аймақтық ПДО-ны саралау жүйесінің нысаналы индикаторларын әзірлеу.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Нысаналы индикаторларды белгілеу және келісімге (меморандумға) қол қою тәуелділіктердің алдын алу мәселелері бойынша нақты негіздер мен уағдаластықтарды белгілеуге және жергілікті өзін-өзі басқару органдарын, білім беру мекемелерін, медициналық ұйымдарды қ</w:t>
            </w:r>
            <w:r>
              <w:rPr>
                <w:rFonts w:ascii="Times New Roman" w:hAnsi="Times New Roman" w:cs="Times New Roman" w:eastAsia="Times New Roman"/>
                <w:color w:val="000000"/>
                <w:sz w:val="28"/>
              </w:rPr>
              <w:t xml:space="preserve">оса алғанда, тараптардың жауапкершілігі мен функцияларын анықтауға мүмкіндік береді, бұл жұмыстың тиімділігін арттырып, оның қайталануын болдырмайды.</w:t>
            </w:r>
            <w:r/>
          </w:p>
        </w:tc>
        <w:tc>
          <w:tcPr>
            <w:shd w:val="clear" w:color="auto" w:fill="auto"/>
            <w:tcBorders>
              <w:top w:val="single" w:color="auto" w:sz="4" w:space="0"/>
              <w:left w:val="none" w:color="000000" w:sz="4" w:space="0"/>
              <w:bottom w:val="single" w:color="auto" w:sz="4" w:space="0"/>
              <w:right w:val="none" w:color="000000"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single" w:color="auto"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Талап етілмейді</w:t>
            </w:r>
            <w:r/>
          </w:p>
        </w:tc>
      </w:tr>
      <w:tr>
        <w:trPr>
          <w:trHeight w:val="53"/>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val="false"/>
          </w:tcPr>
          <w:p>
            <w:pPr>
              <w:jc w:val="center"/>
              <w:spacing w:after="0" w:line="240" w:lineRule="auto"/>
              <w:rPr>
                <w:rFonts w:ascii="Times New Roman" w:hAnsi="Times New Roman" w:cs="Times New Roman"/>
                <w:b/>
                <w:bCs/>
                <w:color w:val="000000"/>
                <w:sz w:val="28"/>
                <w:szCs w:val="28"/>
                <w:lang w:val="kk-KZ" w:eastAsia="zh-CN"/>
              </w:rPr>
            </w:pPr>
            <w:r>
              <w:rPr>
                <w:rFonts w:ascii="Times New Roman" w:hAnsi="Times New Roman" w:cs="Times New Roman" w:eastAsia="Times New Roman"/>
                <w:b/>
                <w:bCs/>
                <w:color w:val="000000"/>
                <w:sz w:val="28"/>
                <w:szCs w:val="28"/>
                <w:lang w:val="en-US" w:eastAsia="zh-CN"/>
              </w:rPr>
              <w:t xml:space="preserve">IV</w:t>
            </w:r>
            <w:r>
              <w:rPr>
                <w:rFonts w:ascii="Times New Roman" w:hAnsi="Times New Roman" w:cs="Times New Roman" w:eastAsia="Times New Roman"/>
                <w:b/>
                <w:bCs/>
                <w:color w:val="000000"/>
                <w:sz w:val="28"/>
                <w:szCs w:val="28"/>
                <w:lang w:val="kk-KZ" w:eastAsia="zh-CN"/>
              </w:rPr>
              <w:t xml:space="preserve"> бағыт. Медициналық көмек көрсетудің ұйымдастырылуын жетілдіру</w:t>
            </w:r>
            <w:r/>
          </w:p>
        </w:tc>
      </w:tr>
      <w:tr>
        <w:trPr>
          <w:trHeight w:val="53"/>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val="false"/>
          </w:tcPr>
          <w:p>
            <w:pPr>
              <w:pStyle w:val="901"/>
              <w:jc w:val="center"/>
              <w:rPr>
                <w:rFonts w:ascii="Times New Roman" w:hAnsi="Times New Roman"/>
                <w:b/>
                <w:bCs/>
                <w:color w:val="000000"/>
                <w:sz w:val="28"/>
                <w:szCs w:val="28"/>
                <w:lang w:val="kk-KZ" w:eastAsia="zh-CN"/>
              </w:rPr>
            </w:pPr>
            <w:r>
              <w:rPr>
                <w:rFonts w:ascii="Times New Roman" w:hAnsi="Times New Roman"/>
                <w:b/>
                <w:bCs/>
                <w:color w:val="000000"/>
                <w:sz w:val="28"/>
                <w:szCs w:val="28"/>
                <w:lang w:val="kk-KZ" w:eastAsia="zh-CN"/>
              </w:rPr>
              <w:t xml:space="preserve">1-бөлім</w:t>
            </w:r>
            <w:r>
              <w:rPr>
                <w:rFonts w:ascii="Times New Roman" w:hAnsi="Times New Roman"/>
                <w:b/>
                <w:bCs/>
                <w:color w:val="000000"/>
                <w:sz w:val="28"/>
                <w:szCs w:val="28"/>
                <w:lang w:eastAsia="zh-CN"/>
              </w:rPr>
              <w:t xml:space="preserve">. </w:t>
            </w:r>
            <w:r>
              <w:rPr>
                <w:rFonts w:ascii="Times New Roman" w:hAnsi="Times New Roman"/>
                <w:b/>
                <w:bCs/>
                <w:color w:val="000000"/>
                <w:sz w:val="28"/>
                <w:szCs w:val="28"/>
                <w:lang w:val="kk-KZ" w:eastAsia="zh-CN"/>
              </w:rPr>
              <w:t xml:space="preserve">Психикалық, мінез-құлықтық бұзылушылықтардың, оның ішінде ПБЗ қолданудан туындаған ПМБ пайда болуының қауіп факторларын басқару</w:t>
            </w:r>
            <w:r/>
          </w:p>
        </w:tc>
      </w:tr>
      <w:tr>
        <w:trPr>
          <w:trHeight w:val="1121"/>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19</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Химиялық (нашақорлық, алкоголизм) және химиялық емес (ойынқұмарлық) тәуелділіктердің профилактикасы бойынша Іс-шаралар жоспарын </w:t>
            </w:r>
            <w:r>
              <w:rPr>
                <w:rFonts w:ascii="Times New Roman" w:hAnsi="Times New Roman" w:cs="Times New Roman" w:eastAsia="Times New Roman"/>
                <w:i/>
                <w:color w:val="000000"/>
                <w:sz w:val="28"/>
              </w:rPr>
              <w:t xml:space="preserve">(тұжырымдамасын) </w:t>
            </w:r>
            <w:r>
              <w:rPr>
                <w:rFonts w:ascii="Times New Roman" w:hAnsi="Times New Roman" w:cs="Times New Roman" w:eastAsia="Times New Roman"/>
                <w:color w:val="000000"/>
                <w:sz w:val="28"/>
              </w:rPr>
              <w:t xml:space="preserve">әзірлеу (кәмелетке толмағандар мен жастар арасындағы нашақорлықтың профилактикасы бойынша үздік шетелдік тәжірибелерді зерделеуді ескере отырып).</w:t>
            </w:r>
            <w:r/>
          </w:p>
        </w:tc>
        <w:tc>
          <w:tcPr>
            <w:shd w:val="clear" w:color="auto" w:fill="auto"/>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Барлық МО-ның бір бағытта жұмыс істеуіне мүмкіндік беретін, ресурстарды тиімдірек пайдалануға және күш-жігердің қайталануын төмендетуге ықпал ететін профилактика, оның ішінде нашақорлықтың профилактикасы бойынша бірыңғай тұжырымдама қажет. Әртүрлі секторла</w:t>
            </w:r>
            <w:r>
              <w:rPr>
                <w:rFonts w:ascii="Times New Roman" w:hAnsi="Times New Roman" w:cs="Times New Roman" w:eastAsia="Times New Roman"/>
                <w:color w:val="000000"/>
                <w:sz w:val="28"/>
              </w:rPr>
              <w:t xml:space="preserve">рдың (денсаулық сақтау, білім беру, құқық қорғау органдары және т.б.) бірлескен күш-жігері профилактикалық шаралардың әсерін күшейтеді, өйткені олар халықтың неғұрлым кең топтарын қамтып, проблемаларды кешенді түрде шеше алады.</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Іс-шаралар жоспарыжобасы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380"/>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20</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ASSIST </w:t>
            </w:r>
            <w:r>
              <w:rPr>
                <w:rFonts w:ascii="Times New Roman" w:hAnsi="Times New Roman" w:cs="Times New Roman" w:eastAsia="Times New Roman"/>
                <w:i/>
                <w:color w:val="000000"/>
                <w:sz w:val="28"/>
              </w:rPr>
              <w:t xml:space="preserve">(The Alcohol, Smoking and Substance Involvement Screening Test) </w:t>
            </w:r>
            <w:r>
              <w:rPr>
                <w:rFonts w:ascii="Times New Roman" w:hAnsi="Times New Roman" w:cs="Times New Roman" w:eastAsia="Times New Roman"/>
                <w:color w:val="000000"/>
                <w:sz w:val="28"/>
              </w:rPr>
              <w:t xml:space="preserve">психикаға белсенді әсер ететін заттарды тұтыну деңгейін анықтауға арналған скринингтік тестін жұмыс тәжірибесіне енгізу:</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ASSIST сияқты стандартты құралды енгізу қауіп деңгейін және психикаға белсенді әсер ететін заттарды тұтынуды бағалауға бірыңғай тәсілді қамтамасыз етеді, бұл әр түрлі мекемелер мен мамандар арасындағы өзара іс-қимылды жеңілдетеді: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ҚДСҰО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35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20.1 </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жастар денсаулық орталықтарының;</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МСАК деңгейінде;</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«Он жастан он сегіз жасқа дейінгі кәмелетке толмағандар мен жастардың репродуктивтік және психикалық денсаулығын сақтау бойынша медициналық көмек көрсетуді ұйымдастыру стандартын бекіту туралы» ҚР ДСМ 2023 жылғы 24 қаңтардағы № 12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СДД, МҚҰД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ҚДСҰО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39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20.2</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дәрігерге дейінгі қабылдау кабинеттерінің.</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МСАК деңгейінде.</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«Дәрігерге дейінгі медициналық көмек көрсету қағидаларын бекіту туралы» ҚР ДСМ 2020 жылғы 30 қазандағы № ҚР ДСМ-223/2020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ҚДСҰО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56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21</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tabs>
                <w:tab w:val="left" w:pos="291"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ҚМ-мен ASSIST психикаға белсенді әсер ететін заттарды тұтыну деңгейін анықтауға арналған скринингтік тестін енгізу </w:t>
            </w:r>
            <w:r>
              <w:rPr>
                <w:rFonts w:ascii="Times New Roman" w:hAnsi="Times New Roman" w:cs="Times New Roman" w:eastAsia="Times New Roman"/>
                <w:i/>
                <w:color w:val="000000"/>
                <w:sz w:val="28"/>
              </w:rPr>
              <w:t xml:space="preserve">(әскерге шақырылушылар арасында) </w:t>
            </w:r>
            <w:r>
              <w:rPr>
                <w:rFonts w:ascii="Times New Roman" w:hAnsi="Times New Roman" w:cs="Times New Roman" w:eastAsia="Times New Roman"/>
                <w:color w:val="000000"/>
                <w:sz w:val="28"/>
              </w:rPr>
              <w:t xml:space="preserve">мәселесін пысықтау</w:t>
            </w:r>
            <w:r>
              <w:rPr>
                <w:rFonts w:ascii="Times New Roman" w:hAnsi="Times New Roman" w:cs="Times New Roman" w:eastAsia="Times New Roman"/>
                <w:i/>
                <w:color w:val="000000"/>
                <w:sz w:val="28"/>
              </w:rPr>
              <w:t xml:space="preserve">.</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ASSIST сияқты стандартты құралды енгізу қауіп деңгейін және психикаға белсенді әсер ететін заттарды тұтынуды бағалауға бірыңғай тәсілді қамтамасыз етеді, бұл әр түрлі мекемелер мен мамандар арасындағы өзара іс-қимылды құқық қорғау органдары деңгейінде жеңі</w:t>
            </w:r>
            <w:r>
              <w:rPr>
                <w:rFonts w:ascii="Times New Roman" w:hAnsi="Times New Roman" w:cs="Times New Roman" w:eastAsia="Times New Roman"/>
                <w:color w:val="000000"/>
                <w:sz w:val="28"/>
              </w:rPr>
              <w:t xml:space="preserve">лдетеді.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«Қазақстан Республикасының Қарулы Күштерінде әскери-дәрігерлік сараптама жүргізу қағидаларын және әскери-дәрігерлік сараптама комиссиялары туралы ережені бекіту туралы» ҚР ҚМ 2020 жылғы 21 желтоқсандағы № 716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ҚМ (келісім бойынша) </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РПДҒПО</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І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5726"/>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22</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w:t>
            </w:r>
            <w:r>
              <w:rPr>
                <w:rFonts w:ascii="Times New Roman" w:hAnsi="Times New Roman" w:cs="Times New Roman" w:eastAsia="Times New Roman"/>
                <w:color w:val="000000"/>
                <w:sz w:val="28"/>
                <w:highlight w:val="white"/>
              </w:rPr>
              <w:t xml:space="preserve">ҒЖБМ-мен</w:t>
            </w:r>
            <w:r>
              <w:rPr>
                <w:rFonts w:ascii="Times New Roman" w:hAnsi="Times New Roman" w:cs="Times New Roman" w:eastAsia="Times New Roman"/>
                <w:color w:val="000000"/>
                <w:sz w:val="28"/>
              </w:rPr>
              <w:t xml:space="preserve"> бірлесіп ASSIST психикаға белсенді әсер ететін заттарды тұтыну деңгейін анықтауға арналған скринингтік тестін енгізу </w:t>
            </w:r>
            <w:r>
              <w:rPr>
                <w:rFonts w:ascii="Times New Roman" w:hAnsi="Times New Roman" w:cs="Times New Roman" w:eastAsia="Times New Roman"/>
                <w:i/>
                <w:color w:val="000000"/>
                <w:sz w:val="28"/>
              </w:rPr>
              <w:t xml:space="preserve">(жоғары оқу орындарының оқушылары арасында) </w:t>
            </w:r>
            <w:r>
              <w:rPr>
                <w:rFonts w:ascii="Times New Roman" w:hAnsi="Times New Roman" w:cs="Times New Roman" w:eastAsia="Times New Roman"/>
                <w:color w:val="000000"/>
                <w:sz w:val="28"/>
              </w:rPr>
              <w:t xml:space="preserve">мәселесін пысықтау.</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ASSIST сияқты стандартты құралды енгізу қауіп деңгейін және психикаға белсенді әсер ететін заттарды тұтынуды бағалауға бірыңғай тәсілді қамтамасыз етеді, бұл әр түрлі мекемелер мен мамандар арасындағы өзара іс-қимылды білім беру жүйесінің деңгейінде жеңілд</w:t>
            </w:r>
            <w:r>
              <w:rPr>
                <w:rFonts w:ascii="Times New Roman" w:hAnsi="Times New Roman" w:cs="Times New Roman" w:eastAsia="Times New Roman"/>
                <w:color w:val="000000"/>
                <w:sz w:val="28"/>
              </w:rPr>
              <w:t xml:space="preserve">етеді. </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w:t>
            </w:r>
            <w:r>
              <w:rPr>
                <w:rFonts w:ascii="Times New Roman" w:hAnsi="Times New Roman" w:cs="Times New Roman" w:eastAsia="Times New Roman"/>
                <w:color w:val="000000"/>
                <w:sz w:val="28"/>
                <w:highlight w:val="white"/>
              </w:rPr>
              <w:t xml:space="preserve">ҒЖБМ </w:t>
            </w:r>
            <w:r>
              <w:rPr>
                <w:rFonts w:ascii="Times New Roman" w:hAnsi="Times New Roman" w:cs="Times New Roman" w:eastAsia="Times New Roman"/>
                <w:color w:val="000000"/>
                <w:sz w:val="28"/>
              </w:rPr>
              <w:t xml:space="preserve">(келісім бойынша) </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РПДҒПО</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І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564"/>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lang w:eastAsia="zh-CN"/>
              </w:rPr>
            </w:pPr>
            <w:r>
              <w:rPr>
                <w:rFonts w:ascii="Times New Roman" w:hAnsi="Times New Roman"/>
                <w:b/>
                <w:bCs/>
                <w:color w:val="000000"/>
                <w:sz w:val="28"/>
                <w:szCs w:val="28"/>
                <w:lang w:eastAsia="zh-CN"/>
              </w:rPr>
              <w:t xml:space="preserve">23</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Аймақтық ПДО деңгейінде науқас мектептерін ашу. </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ПДО деңгейіндегі пациент мектептері пациенттердің өздерінің психикалық денсаулығы үшін жауапкершілігін арттыруына ықпал етеді, бұл дәрігерлердің ұсынымдарды сақтауын және емдеуге қатысуын жақсарта алады.</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халқына психикалық денсаулық саласында медициналық-әлеуметтік көмек көрсетуді ұйымдастыру стандартын бекіту туралы» ҚР ДСМ 30.11.2020-ғы № ҚР ДСМ-224/2020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 бұйрығы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МҚҰД,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ДСБ</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жылдың IV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810"/>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24</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ЖДО деңгейінде ПМБ бастапқы профилактикасы, оның ішінде ПБЗ тұтынудан туындаған ПМБ бойынша әдістемелік ұсынымдарды әзірлеу.</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Профилактикалық іс-шараларда бірыңғай стандарт және бірыңғай тәсіл қажет, бұл әр түрлі жастар орталықтары мен ұйымдардың жұмысында келісімділікті қалыптастыруға мүмкіндік береді.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СДД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 А. Амангелдиев.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ҚДСҰО, РПДҒПО</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810"/>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25</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МСАК және ДДК жұмысының практикасына ПБЗ бар ПМБ-мен байланысты соматикалық аурулары бар адамдарды динамикалық байқау кезінде Mental Health Gap Action Programme (mhGAP) басшылығын енгізу.</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mhGAP психикалық және неврологиялық бұзылушылықтарды анықтауға және ауыртпалығын төмендетуге көзделген, бұл халықтың өмір сүру сапасын жақсартуға және осы аурулардан экономикалық шығындарды азайтуға мүмкіндік береді.</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Бағдарлама психикалық денсаулық саласындағы қызметтер жиі шектеулі немесе болмайтын, әсіресе табыс деңгейі төмен және орташа елдердегі психиатриялық көмекке қолжетімділікті кеңейтуге бағытталған.</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810"/>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26</w:t>
            </w:r>
            <w:r/>
          </w:p>
        </w:tc>
        <w:tc>
          <w:tcPr>
            <w:shd w:val="clear" w:color="auto" w:fill="auto"/>
            <w:tcBorders>
              <w:top w:val="single" w:color="auto" w:sz="4" w:space="0"/>
              <w:left w:val="none" w:color="000000" w:sz="4" w:space="0"/>
              <w:bottom w:val="single" w:color="auto" w:sz="4" w:space="0"/>
              <w:right w:val="none" w:color="000000"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ұйымдарына психотроптық заттардан жедел экзогендік уланулармен, наркотикалық қосылыстармен, ПБЗ, суицидтік әрекеттермен токсикологиялық төсектерге түсетін адамдар туралы ақпаратты ұсыну тетігін әзірлеу.</w:t>
            </w:r>
            <w:r/>
          </w:p>
        </w:tc>
        <w:tc>
          <w:tcPr>
            <w:tcBorders>
              <w:top w:val="single" w:color="auto" w:sz="4" w:space="0"/>
              <w:left w:val="single" w:color="auto"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Токсикологиялық көмек көрсету кезінде белгіленген ПБЗ зиянды тұтынуы бар адамдар туралы ақпарат алмасуды жақсарту мақсатында.</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ДСБ</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токсикологы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335"/>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val="false"/>
          </w:tcPr>
          <w:p>
            <w:pPr>
              <w:jc w:val="center"/>
              <w:spacing w:after="0" w:line="240" w:lineRule="auto"/>
              <w:rPr>
                <w:rFonts w:ascii="Times New Roman" w:hAnsi="Times New Roman" w:cs="Times New Roman"/>
                <w:sz w:val="28"/>
                <w:szCs w:val="28"/>
                <w:lang w:val="kk-KZ" w:eastAsia="zh-CN"/>
              </w:rPr>
            </w:pPr>
            <w:r>
              <w:rPr>
                <w:rFonts w:ascii="Times New Roman" w:hAnsi="Times New Roman" w:cs="Times New Roman" w:eastAsia="Times New Roman"/>
                <w:b/>
                <w:bCs/>
                <w:color w:val="000000"/>
                <w:sz w:val="28"/>
                <w:szCs w:val="28"/>
                <w:lang w:val="kk-KZ" w:eastAsia="zh-CN"/>
              </w:rPr>
              <w:t xml:space="preserve">2-бөлім</w:t>
            </w:r>
            <w:r>
              <w:rPr>
                <w:rFonts w:ascii="Times New Roman" w:hAnsi="Times New Roman" w:cs="Times New Roman" w:eastAsia="Times New Roman"/>
                <w:b/>
                <w:bCs/>
                <w:color w:val="000000"/>
                <w:sz w:val="28"/>
                <w:szCs w:val="28"/>
                <w:lang w:eastAsia="zh-CN"/>
              </w:rPr>
              <w:t xml:space="preserve">. </w:t>
            </w:r>
            <w:r>
              <w:rPr>
                <w:rFonts w:ascii="Times New Roman" w:hAnsi="Times New Roman" w:cs="Times New Roman" w:eastAsia="Times New Roman"/>
                <w:b/>
                <w:bCs/>
                <w:color w:val="000000"/>
                <w:sz w:val="28"/>
                <w:szCs w:val="28"/>
                <w:lang w:val="kk-KZ" w:eastAsia="zh-CN"/>
              </w:rPr>
              <w:t xml:space="preserve">Тариф белгілеу және цифрландыру</w:t>
            </w:r>
            <w:r/>
          </w:p>
        </w:tc>
      </w:tr>
      <w:tr>
        <w:trPr>
          <w:trHeight w:val="2656"/>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27</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ПДО-ның бір науқасы үшін кешенді тарифті қайта қарау бойынша ұсыныстарды әзірлеу, оның ішінде: - консультативтік байқауда тұратын науқас үшін жеке тариф әзірлеу; </w:t>
            </w:r>
            <w:r/>
          </w:p>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есірткіге тәуелділерді медициналық-әлеуметтік оңалтуды кеңейту;</w:t>
            </w:r>
            <w:r/>
          </w:p>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жергілікті бюджет есебінен </w:t>
            </w:r>
            <w:r>
              <w:rPr>
                <w:rFonts w:ascii="Times New Roman" w:hAnsi="Times New Roman" w:cs="Times New Roman" w:eastAsia="Times New Roman"/>
                <w:color w:val="1F1F1F"/>
                <w:sz w:val="28"/>
              </w:rPr>
              <w:t xml:space="preserve">әрі қарай қаржыландырумен уақытша бейімдеу және детоксикация орталықтарына жеке тариф әзірлеу</w:t>
            </w: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орталығының науқастарына медициналық-әлеуметтік көмек көрсету тарифтерін жетілдіру мақсатында.</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«ТМККК шеңберінде және (немесе) МӘМС жүйесінде көрсетілетін медициналық қызметтерге тарифтерді қалыптастыру қағидалары мен әдістемесін бекіту туралы» ҚР ДСМ 2020 жылғы 21 желтоқсандағы № ҚР ДСМ-309/2020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МӘМС ЖТД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 А. Амангелдиев.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04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28</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«T40. Есірткіден және психодислептиктерден (галлюциногендерден) улану» токсикологиялық бейіні бойынша емделген жағдай үшін тарифке есірткі қосылыстарын растау және дәл сәйкестендіру үшін иммунохимиялық талдау және/немесе масс-спектрометриясы бар хроматогра</w:t>
            </w:r>
            <w:r>
              <w:rPr>
                <w:rFonts w:ascii="Times New Roman" w:hAnsi="Times New Roman" w:cs="Times New Roman" w:eastAsia="Times New Roman"/>
                <w:color w:val="000000"/>
                <w:sz w:val="28"/>
              </w:rPr>
              <w:t xml:space="preserve">фия арқылы биологиялық орталарда есірткі заттары мен олардың метаболиттерін диагностикалауды жүргізу қызметтерін енгізу бойынша ұсыныстарды әзірлеу.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Токсикологиялық профильде емделген жағдайға арналған тариф хроматографиялық зерттеуді қамтымайды.</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«ТМККК шеңберінде және (немесе) МӘМС жүйесінде көрсетілетін медициналық қызметтерге тарифтерді қалыптастыру қағидалары мен әдістемесін бекіту туралы» ҚР ДСМ 2020 жылғы 21 желтоқсандағы № ҚР ДСМ-309/2020 бұйрығы</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r>
            <w:r>
              <w:rPr>
                <w:rFonts w:ascii="Times New Roman" w:hAnsi="Times New Roman" w:cs="Times New Roman" w:eastAsia="Times New Roman"/>
                <w:color w:val="000000"/>
                <w:sz w:val="28"/>
              </w:rPr>
              <w:t xml:space="preserve">МӘМС ЖТД</w:t>
            </w:r>
            <w:r/>
            <w:r>
              <w:rPr>
                <w:rFonts w:ascii="Times New Roman" w:hAnsi="Times New Roman" w:cs="Times New Roman" w:eastAsia="Times New Roman"/>
                <w:color w:val="000000"/>
                <w:sz w:val="28"/>
              </w:rPr>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 А. Амангелдиев.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токсикологы</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2024-2025 жылдар</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679"/>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29</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Ақпараттық жүйеде Консультативтік байқау үшін пайдаланушы интерфейсін әзірлеу.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Қолданыстағы нормативтік-құқықтық актілерге сәйкестендіру.</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МҚҰД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жылдың желтоқсаны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tc>
      </w:tr>
      <w:tr>
        <w:trPr>
          <w:trHeight w:val="56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30</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Цифрлық медицинаның жаңа ұлттық қызметтерін әзірлеу:</w:t>
            </w:r>
            <w:r/>
          </w:p>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Цифрлық технологиялар медициналық көмекке қолжетімділікті кеңейтуге мүмкіндік береді, әсіресе дәстүрлі медициналық қызметтер шектеулі болуы мүмкін шалғай және ауылдық жерлерде.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Цифрлық технологияларды қолдану дәрігерлерді қажетті ақпараттпен қамтамасыз ете отырып, диагностикалау мен емдеу сапасын жақсарта алады.</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ЭДСДД, ДДҰ-ның Қазақстандағы Елдік кеңсесі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56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30.1</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пайдаланушыға проблема неде екенін түсінуге және жеңу стратегияларын үйренуге көмектесетін өзіне-өзі көмек құралдары;</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Өзіне-өзі көмек құралдары пайдаланушыларға өзінің проблемаларын және олардың өміріндегі қандай аспектілер назарды қажет ететінін түсінуге мүмкіндік береді.</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Қиындықтарды жеңу әдістері мен стратегияларын ұсыну адамдарға өзінің психикалық денсаулығын басқаруға қажетті дағдыларды дамытуға көмектеседі.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ЭДСДД, ДДҰ-ның Қазақстандағы Елдік кеңсесі (келісім бойынша)</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медициналық ЖОО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56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30.2</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мемлекеттік, жеке және ерікті ұйымдардың психикалық денсаулық қызметтеріне жолдар табу.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денсаулықтың қолжетімді қызметтері туралы ақпарат пайдаланушыларға қажетті ресурстарды оңай табуға және оларға жүгінуге көмектеседі.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ЭДСДД, ДДҰ-ның Қазақстандағы Елдік кеңсесі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56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31</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Тәуелділік қаупі жоғары отбасыларды анықтау үшін отбасының цифрлық картасына психикалық денсаулық детерминантын енгізу мүміндігін қарастыру.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Халықтың денсаулық жағдайын жедел зерттеу, үрдістерді анықтау және аурулардың таралуын болжау үшін денсаулық сақтаудағы статистикалық деректерді оңтайландыру қажет.</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Профилактика және емдеу бағдарламаларының тиімділігі, сондай-ақ денсаулық сақтау деңгейінде стратегияларды қалыптастыру үшін деректер талдауын қайта қарау қажет.</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ЭДСДД, ЦДИАӨМ (келісім бойынша) және ЕЖХӘҚМ</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568"/>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32</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Қазақстан Республикасында психикалық денсаулық сақтаудың Бірыңғай ақпараттық қызметін (БАҚ) (Call, Contact-center) жетілдіру.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Колл-орталықтың бірыңғай форматы психикалық денсаулық бойынша кәсіби консультанттарға және мамандарға тәулік бойы қол жеткізуді қамтамасыз етеді, бұл адамдарға кез келген уақытта, әсіресе дағдарыстық жағдайларда көмек алуға мүмкіндік береді.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265"/>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tcPr>
          <w:p>
            <w:pPr>
              <w:pStyle w:val="901"/>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 xml:space="preserve">3-бөлім.</w:t>
            </w:r>
            <w:r>
              <w:rPr>
                <w:rFonts w:ascii="Times New Roman" w:hAnsi="Times New Roman"/>
                <w:b/>
                <w:bCs/>
                <w:color w:val="000000"/>
                <w:sz w:val="28"/>
                <w:szCs w:val="28"/>
              </w:rPr>
              <w:t xml:space="preserve"> Эпидемиологи</w:t>
            </w:r>
            <w:r>
              <w:rPr>
                <w:rFonts w:ascii="Times New Roman" w:hAnsi="Times New Roman"/>
                <w:b/>
                <w:bCs/>
                <w:color w:val="000000"/>
                <w:sz w:val="28"/>
                <w:szCs w:val="28"/>
                <w:lang w:val="kk-KZ"/>
              </w:rPr>
              <w:t xml:space="preserve">ялық зерттеулер</w:t>
            </w:r>
            <w:r/>
          </w:p>
        </w:tc>
      </w:tr>
      <w:tr>
        <w:trPr>
          <w:trHeight w:val="1985"/>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33</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Жергілікті бюджет қаражаты есебінен өңірлік деңгейде алкоголь мен есірткі бойынша Еуропалық мектептік зерттеу (ESPAD) жобасының әдіснамасы бойынша мектеп оқушылары мен жастар арасында ПБЗ тұтынуды зерттеуді жүргізу мәселесін пысықтау.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Ведомстволық статистика кәмелетке толмағандар мен жастар арасында ПБЗ тұтынудың таралу деңгейімен шынайы көріністі көрсетпейді. Халықаралық тәжірибеге сәйкес мұндай зерттеулер 2-3 жылда бір рет мерзімділікпен өткізіліп отыруы керек.</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ҚР ОМ,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ДСБ</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2025-2026 жылдар</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ЖБ</w:t>
            </w:r>
            <w:r/>
          </w:p>
        </w:tc>
      </w:tr>
      <w:tr>
        <w:trPr>
          <w:trHeight w:val="56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34</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Google-да психикалық денсаулық мәселелері бойынша Қазақстан халқының іздеу белсенділігін және іздеу сұраныстарының жиілігін талдау.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Іздеу сұраныстарын талдау психикалық денсаулық саласындағы қандай проблемалар мен мәселелердің халық үшін неғұрлым өзекті екендігін түсінуге мүмкіндік береді. Бұл ақпарат пен қолдаудағы қажеттіліктерді анықтауға көмектеседі.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Зерттеу бойынша есеп</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ЦДИАӨМ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251"/>
        </w:trPr>
        <w:tc>
          <w:tcPr>
            <w:gridSpan w:val="11"/>
            <w:shd w:val="clear" w:color="auto" w:fill="auto"/>
            <w:tcBorders>
              <w:top w:val="single" w:color="auto" w:sz="4" w:space="0"/>
              <w:left w:val="single" w:color="auto" w:sz="4" w:space="0"/>
              <w:bottom w:val="single" w:color="auto" w:sz="4" w:space="0"/>
              <w:right w:val="single" w:color="auto" w:sz="4" w:space="0"/>
            </w:tcBorders>
            <w:tcW w:w="16018" w:type="dxa"/>
            <w:textDirection w:val="lrTb"/>
            <w:noWrap/>
          </w:tcPr>
          <w:p>
            <w:pPr>
              <w:jc w:val="center"/>
              <w:spacing w:after="0" w:line="240" w:lineRule="auto"/>
              <w:rPr>
                <w:rFonts w:ascii="Times New Roman" w:hAnsi="Times New Roman" w:cs="Times New Roman" w:eastAsia="Times New Roman"/>
                <w:b/>
                <w:bCs/>
                <w:color w:val="000000"/>
                <w:sz w:val="28"/>
                <w:szCs w:val="28"/>
                <w:lang w:val="kk-KZ" w:eastAsia="zh-CN"/>
              </w:rPr>
            </w:pPr>
            <w:r>
              <w:rPr>
                <w:rFonts w:ascii="Times New Roman" w:hAnsi="Times New Roman" w:cs="Times New Roman" w:eastAsia="Times New Roman"/>
                <w:b/>
                <w:bCs/>
                <w:color w:val="000000"/>
                <w:sz w:val="28"/>
                <w:szCs w:val="28"/>
                <w:lang w:val="kk-KZ" w:eastAsia="zh-CN"/>
              </w:rPr>
              <w:t xml:space="preserve">V бағыт. Ақпараттық-түсіндіру жұмысын күшейту </w:t>
            </w:r>
            <w:r/>
          </w:p>
        </w:tc>
      </w:tr>
      <w:tr>
        <w:trPr>
          <w:trHeight w:val="1509"/>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35</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Мемлекеттік және орыс тілдерінде ПБЗ тұтынудың профилактикасы бойынша ақпараттық материалдарды әзірлеу және медициналық мекемелердің әлеуметтік желілеріне, веб-сайттарына орналастыру.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мәселелері бойынша ақпараттық-түсіндіру жұмысы халықтың хабардарлығын арттыру, стигманы азайту, проблемаларды ерте анықтауды қолдау және қызметтерге қолжетімділікті жақсарту үшін қажет. Бұл жұмысқа кешенді көзқарас психикалық денсаулық</w:t>
            </w:r>
            <w:r>
              <w:rPr>
                <w:rFonts w:ascii="Times New Roman" w:hAnsi="Times New Roman" w:cs="Times New Roman" w:eastAsia="Times New Roman"/>
                <w:color w:val="000000"/>
                <w:sz w:val="28"/>
              </w:rPr>
              <w:t xml:space="preserve">қа байланысты қиындықтарды тиімді жеңе алатын сау және тұрақты қоғамды құруға ықпал етеді.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жылдың I тоқсаны</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112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36</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Жастардың және олардың заңды өкілдерінің жастардың психикалық денсаулығын сақтау және жақсарту, uSupport психологиялық көмек көрсету бойынша цифрлық платформасында ЖДО, МСАК және ПДО психологтарынан онлайн консультацияларды алуы бойынша ақпаратқа қол жеткі</w:t>
            </w:r>
            <w:r>
              <w:rPr>
                <w:rFonts w:ascii="Times New Roman" w:hAnsi="Times New Roman" w:cs="Times New Roman" w:eastAsia="Times New Roman"/>
                <w:color w:val="000000"/>
                <w:sz w:val="28"/>
              </w:rPr>
              <w:t xml:space="preserve">зуін кеңейту. </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мәселелері бойынша АТЖ халықтың хабардарлығын арттыру, стигманы азайту, проблемаларды ерте анықтауды қолдау және қызметтерге қолжетімділікті жақсарту үшін қажет. Бұл жұмысқа кешенді көзқарас психикалық денсаулыққа байланысты қиындықтар</w:t>
            </w:r>
            <w:r>
              <w:rPr>
                <w:rFonts w:ascii="Times New Roman" w:hAnsi="Times New Roman" w:cs="Times New Roman" w:eastAsia="Times New Roman"/>
                <w:color w:val="000000"/>
                <w:sz w:val="28"/>
              </w:rPr>
              <w:t xml:space="preserve">ды тиімді жеңе алатын сау және тұрақты қоғамды құруға ықпал етеді.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ЮНИСЕФ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2024-2025 жылдар</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623"/>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37</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ТСМ-мен букмекерлік сайттарда және онлайн қосымшаларда түсіндіру роликтерін көрсету мәселесін пысықтау. </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мәселелері бойынша АТЖ халықтың хабардарлығын арттыру, стигманы азайту, проблемаларды ерте анықтауды қолдау және қызметтерге қолжетімділікті жақсарту үшін қажет. Бұл жұмысқа кешенді көзқарас психикалық денсаулыққа байланысты қиындықтар</w:t>
            </w:r>
            <w:r>
              <w:rPr>
                <w:rFonts w:ascii="Times New Roman" w:hAnsi="Times New Roman" w:cs="Times New Roman" w:eastAsia="Times New Roman"/>
                <w:color w:val="000000"/>
                <w:sz w:val="28"/>
              </w:rPr>
              <w:t xml:space="preserve">ды тиімді жеңе алатын сау және тұрақты қоғамды құруға ықпал етеді.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 </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ТСМ (келісім бойынша)</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none" w:color="000000"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367"/>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38</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Халықтың нысаналы топтарымен АТЖ жүргізу:</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мәселелері бойынша АТЖ халықтың хабардарлығын арттыру, стигманы азайту, проблемаларды ерте анықтауды қолдау және қызметтерге қолжетімділікті жақсарту үшін қажет. Бұл жұмысқа кешенді көзқарас психикалық денсаулыққа байланысты қиындықтар</w:t>
            </w:r>
            <w:r>
              <w:rPr>
                <w:rFonts w:ascii="Times New Roman" w:hAnsi="Times New Roman" w:cs="Times New Roman" w:eastAsia="Times New Roman"/>
                <w:color w:val="000000"/>
                <w:sz w:val="28"/>
              </w:rPr>
              <w:t xml:space="preserve">ды тиімді жеңе алатын сау және тұрақты қоғамды құруға ықпал етеді.</w:t>
            </w:r>
            <w:r/>
          </w:p>
        </w:tc>
        <w:tc>
          <w:tcPr>
            <w:shd w:val="clear" w:color="auto" w:fill="auto"/>
            <w:tcBorders>
              <w:top w:val="single" w:color="auto" w:sz="4" w:space="0"/>
              <w:left w:val="none" w:color="000000"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ҒАРД,ЖАО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 РПДҒПО, ҚДСҰО</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2024-2025 жылдар</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476"/>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38.1</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Консультативтік байқауды енгізу бойынша;</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мәселелері бойынша АТЖ халықтың хабардарлығын арттыру, стигманы азайту, проблемаларды ерте анықтауды қолдау және қызметтерге қолжетімділікті жақсарту үшін қажет. Бұл жұмысқа кешенді көзқарас психикалық денсаулыққа байланысты қиындықтар</w:t>
            </w:r>
            <w:r>
              <w:rPr>
                <w:rFonts w:ascii="Times New Roman" w:hAnsi="Times New Roman" w:cs="Times New Roman" w:eastAsia="Times New Roman"/>
                <w:color w:val="000000"/>
                <w:sz w:val="28"/>
              </w:rPr>
              <w:t xml:space="preserve">ды тиімді жеңе алатын сау және тұрақты қоғамды құруға ықпал етеді.</w:t>
            </w:r>
            <w:r/>
          </w:p>
        </w:tc>
        <w:tc>
          <w:tcPr>
            <w:shd w:val="clear" w:color="auto" w:fill="auto"/>
            <w:tcBorders>
              <w:top w:val="single" w:color="auto" w:sz="4" w:space="0"/>
              <w:left w:val="single" w:color="auto"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 РПДҒПО</w:t>
            </w:r>
            <w:r/>
          </w:p>
        </w:tc>
        <w:tc>
          <w:tcPr>
            <w:shd w:val="clear" w:color="auto" w:fill="auto"/>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2024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445"/>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38.2</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ЖДО-да, МСАК-та ASSIST сауалнамасын енгізу бойынша;</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мәселелері бойынша АТЖ халықтың хабардарлығын арттыру, стигманы азайту, проблемаларды ерте анықтауды қолдау және қызметтерге қолжетімділікті жақсарту үшін қажет. Бұл жұмысқа кешенді көзқарас психикалық денсаулыққа байланысты қиындықтар</w:t>
            </w:r>
            <w:r>
              <w:rPr>
                <w:rFonts w:ascii="Times New Roman" w:hAnsi="Times New Roman" w:cs="Times New Roman" w:eastAsia="Times New Roman"/>
                <w:color w:val="000000"/>
                <w:sz w:val="28"/>
              </w:rPr>
              <w:t xml:space="preserve">ды тиімді жеңе алатын сау және тұрақты қоғамды құруға ықпал етеді.</w:t>
            </w:r>
            <w:r/>
          </w:p>
        </w:tc>
        <w:tc>
          <w:tcPr>
            <w:tcBorders>
              <w:top w:val="single" w:color="auto" w:sz="4" w:space="0"/>
              <w:left w:val="single" w:color="auto"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ҒАРД,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 РПДҒПО, ҚДСҰО</w:t>
            </w:r>
            <w:r/>
          </w:p>
        </w:tc>
        <w:tc>
          <w:tcPr>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r>
        <w:trPr>
          <w:trHeight w:val="426"/>
        </w:trPr>
        <w:tc>
          <w:tcPr>
            <w:shd w:val="clear" w:color="auto" w:fill="auto"/>
            <w:tcBorders>
              <w:top w:val="single" w:color="auto" w:sz="4" w:space="0"/>
              <w:left w:val="single" w:color="auto" w:sz="4" w:space="0"/>
              <w:bottom w:val="single" w:color="auto" w:sz="4" w:space="0"/>
              <w:right w:val="single" w:color="auto" w:sz="4" w:space="0"/>
            </w:tcBorders>
            <w:tcW w:w="836" w:type="dxa"/>
            <w:textDirection w:val="lrTb"/>
            <w:noWrap/>
          </w:tcPr>
          <w:p>
            <w:pPr>
              <w:pStyle w:val="901"/>
              <w:jc w:val="center"/>
              <w:rPr>
                <w:rFonts w:ascii="Times New Roman" w:hAnsi="Times New Roman"/>
                <w:b/>
                <w:bCs/>
                <w:color w:val="000000"/>
                <w:sz w:val="28"/>
                <w:szCs w:val="28"/>
              </w:rPr>
            </w:pPr>
            <w:r>
              <w:rPr>
                <w:rFonts w:ascii="Times New Roman" w:hAnsi="Times New Roman"/>
                <w:b/>
                <w:bCs/>
                <w:color w:val="000000"/>
                <w:sz w:val="28"/>
                <w:szCs w:val="28"/>
              </w:rPr>
              <w:t xml:space="preserve">38.3</w:t>
            </w:r>
            <w:r/>
          </w:p>
        </w:tc>
        <w:tc>
          <w:tcPr>
            <w:shd w:val="clear" w:color="auto" w:fill="auto"/>
            <w:tcBorders>
              <w:top w:val="single" w:color="auto" w:sz="4" w:space="0"/>
              <w:left w:val="none" w:color="000000" w:sz="4" w:space="0"/>
              <w:bottom w:val="single" w:color="auto" w:sz="4" w:space="0"/>
              <w:right w:val="single" w:color="auto" w:sz="4" w:space="0"/>
            </w:tcBorders>
            <w:tcW w:w="2567" w:type="dxa"/>
            <w:textDirection w:val="lrTb"/>
            <w:noWrap w:val="false"/>
          </w:tcPr>
          <w:p>
            <w:pPr>
              <w:ind w:left="0" w:right="0" w:firstLine="0"/>
              <w:jc w:val="both"/>
              <w:spacing w:before="0" w:after="160" w:line="235"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ПБЗ бар ПМБ-мен байланысты соматикалық аурулары бар адамдар үшін Mental Health Gap Action Programme (mhGAP) басшылығын енгізу </w:t>
            </w:r>
            <w:r>
              <w:rPr>
                <w:rFonts w:ascii="Times New Roman" w:hAnsi="Times New Roman" w:cs="Times New Roman" w:eastAsia="Times New Roman"/>
                <w:i/>
                <w:color w:val="000000"/>
                <w:sz w:val="28"/>
              </w:rPr>
              <w:t xml:space="preserve">(динамикалық байқаудағы мамандарға барған кезде).</w:t>
            </w:r>
            <w:r/>
          </w:p>
        </w:tc>
        <w:tc>
          <w:tcPr>
            <w:shd w:val="clear" w:color="auto" w:fill="auto"/>
            <w:tcBorders>
              <w:top w:val="single" w:color="auto" w:sz="4" w:space="0"/>
              <w:left w:val="none" w:color="000000" w:sz="4" w:space="0"/>
              <w:bottom w:val="single" w:color="auto" w:sz="4" w:space="0"/>
              <w:right w:val="single" w:color="auto" w:sz="4" w:space="0"/>
            </w:tcBorders>
            <w:tcW w:w="3685"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Психикалық денсаулық мәселелері бойынша АТЖ халықтың хабардарлығын арттыру, стигманы азайту, проблемаларды ерте анықтауды қолдау және қызметтерге қолжетімділікті жақсарту үшін қажет. Бұл жұмысқа кешенді көзқарас психикалық денсаулыққа байланысты қиындықтар</w:t>
            </w:r>
            <w:r>
              <w:rPr>
                <w:rFonts w:ascii="Times New Roman" w:hAnsi="Times New Roman" w:cs="Times New Roman" w:eastAsia="Times New Roman"/>
                <w:color w:val="000000"/>
                <w:sz w:val="28"/>
              </w:rPr>
              <w:t xml:space="preserve">ды тиімді жеңе алатын сау және тұрақты қоғамды құруға ықпал етеді.</w:t>
            </w:r>
            <w:r/>
          </w:p>
        </w:tc>
        <w:tc>
          <w:tcPr>
            <w:tcBorders>
              <w:top w:val="single" w:color="auto" w:sz="4" w:space="0"/>
              <w:left w:val="single" w:color="auto" w:sz="4" w:space="0"/>
              <w:bottom w:val="single" w:color="auto" w:sz="4" w:space="0"/>
              <w:right w:val="single" w:color="auto" w:sz="4" w:space="0"/>
            </w:tcBorders>
            <w:tcW w:w="212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Ақпарат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 ЖАО</w:t>
            </w:r>
            <w:r/>
          </w:p>
        </w:tc>
        <w:tc>
          <w:tcPr>
            <w:shd w:val="clear" w:color="auto" w:fill="auto"/>
            <w:tcBorders>
              <w:top w:val="single" w:color="auto" w:sz="4" w:space="0"/>
              <w:left w:val="none" w:color="000000" w:sz="4" w:space="0"/>
              <w:bottom w:val="single" w:color="auto" w:sz="4" w:space="0"/>
              <w:right w:val="single" w:color="auto" w:sz="4" w:space="0"/>
            </w:tcBorders>
            <w:tcW w:w="709"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Е.Ш.Нұрлыбаев</w:t>
            </w:r>
            <w:r/>
          </w:p>
        </w:tc>
        <w:tc>
          <w:tcPr>
            <w:shd w:val="clear" w:color="auto" w:fill="auto"/>
            <w:tcBorders>
              <w:top w:val="single" w:color="auto" w:sz="4" w:space="0"/>
              <w:left w:val="none" w:color="000000" w:sz="4" w:space="0"/>
              <w:bottom w:val="single" w:color="auto" w:sz="4" w:space="0"/>
              <w:right w:val="single" w:color="auto" w:sz="4" w:space="0"/>
            </w:tcBorders>
            <w:tcW w:w="1276"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 РПДҒПО</w:t>
            </w:r>
            <w:r/>
          </w:p>
        </w:tc>
        <w:tc>
          <w:tcPr>
            <w:tcBorders>
              <w:top w:val="single" w:color="auto" w:sz="4" w:space="0"/>
              <w:left w:val="single" w:color="auto" w:sz="4" w:space="0"/>
              <w:bottom w:val="single" w:color="auto" w:sz="4" w:space="0"/>
              <w:right w:val="single" w:color="auto" w:sz="4" w:space="0"/>
            </w:tcBorders>
            <w:tcW w:w="992" w:type="dxa"/>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ДСМ бас штаттан тыс психиатры</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c>
          <w:tcPr>
            <w:shd w:val="clear" w:color="auto" w:fill="auto"/>
            <w:tcBorders>
              <w:top w:val="single" w:color="auto" w:sz="4" w:space="0"/>
              <w:left w:val="none" w:color="000000" w:sz="4" w:space="0"/>
              <w:bottom w:val="single" w:color="auto" w:sz="4" w:space="0"/>
              <w:right w:val="single" w:color="auto" w:sz="4" w:space="0"/>
            </w:tcBorders>
            <w:tcW w:w="992" w:type="dxa"/>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2025 жыл</w:t>
            </w:r>
            <w:r/>
          </w:p>
        </w:tc>
        <w:tc>
          <w:tcPr>
            <w:shd w:val="clear" w:color="auto" w:fill="auto"/>
            <w:tcBorders>
              <w:top w:val="single" w:color="auto" w:sz="4" w:space="0"/>
              <w:left w:val="none" w:color="000000" w:sz="4" w:space="0"/>
              <w:bottom w:val="single" w:color="auto" w:sz="4" w:space="0"/>
              <w:right w:val="single" w:color="auto" w:sz="4" w:space="0"/>
            </w:tcBorders>
            <w:tcW w:w="567" w:type="dxa"/>
            <w:textDirection w:val="lrTb"/>
            <w:noWrap/>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Бөлінген қаражат шегінде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tc>
      </w:tr>
    </w:tbl>
    <w:p>
      <w:pPr>
        <w:rPr>
          <w:rFonts w:ascii="Times New Roman" w:hAnsi="Times New Roman" w:cs="Times New Roman"/>
          <w:lang w:val="kk-KZ"/>
        </w:rPr>
      </w:pPr>
      <w:r>
        <w:rPr>
          <w:rFonts w:ascii="Times New Roman" w:hAnsi="Times New Roman" w:cs="Times New Roman"/>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r>
      <w:r/>
    </w:p>
    <w:p>
      <w:pPr>
        <w:spacing w:after="0" w:line="240" w:lineRule="auto"/>
        <w:rPr>
          <w:rFonts w:ascii="Times New Roman" w:hAnsi="Times New Roman" w:cs="Times New Roman" w:eastAsia="Times New Roman"/>
          <w:b/>
          <w:bCs/>
          <w:color w:val="000000"/>
          <w:sz w:val="28"/>
          <w:szCs w:val="24"/>
          <w:lang w:val="kk-KZ"/>
        </w:rPr>
      </w:pPr>
      <w:r>
        <w:rPr>
          <w:rFonts w:ascii="Times New Roman" w:hAnsi="Times New Roman" w:cs="Times New Roman" w:eastAsia="Times New Roman"/>
          <w:b/>
          <w:bCs/>
          <w:color w:val="000000"/>
          <w:sz w:val="28"/>
          <w:szCs w:val="24"/>
          <w:lang w:val="kk-KZ"/>
        </w:rPr>
        <w:t xml:space="preserve">Индикаторлар</w:t>
      </w:r>
      <w:r/>
    </w:p>
    <w:p>
      <w:pPr>
        <w:spacing w:after="0" w:line="240" w:lineRule="auto"/>
        <w:rPr>
          <w:rFonts w:ascii="Times New Roman" w:hAnsi="Times New Roman" w:cs="Times New Roman"/>
          <w:sz w:val="28"/>
          <w:szCs w:val="24"/>
          <w:lang w:val="kk-KZ"/>
        </w:rPr>
      </w:pPr>
      <w:r>
        <w:rPr>
          <w:rFonts w:ascii="Times New Roman" w:hAnsi="Times New Roman" w:cs="Times New Roman"/>
          <w:sz w:val="28"/>
          <w:szCs w:val="24"/>
          <w:lang w:val="kk-KZ"/>
        </w:rPr>
      </w:r>
      <w:r/>
    </w:p>
    <w:tbl>
      <w:tblPr>
        <w:tblW w:w="16050"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9"/>
        <w:gridCol w:w="8364"/>
        <w:gridCol w:w="2693"/>
        <w:gridCol w:w="1169"/>
        <w:gridCol w:w="1170"/>
        <w:gridCol w:w="1169"/>
        <w:gridCol w:w="776"/>
      </w:tblGrid>
      <w:tr>
        <w:trPr>
          <w:trHeight w:val="506"/>
        </w:trPr>
        <w:tc>
          <w:tcPr>
            <w:shd w:val="clear" w:color="000000" w:fill="ffffff"/>
            <w:tcW w:w="709" w:type="dxa"/>
            <w:vAlign w:val="center"/>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w:t>
            </w:r>
            <w:r/>
          </w:p>
        </w:tc>
        <w:tc>
          <w:tcPr>
            <w:shd w:val="clear" w:color="000000" w:fill="ffffff"/>
            <w:tcW w:w="8364" w:type="dxa"/>
            <w:vAlign w:val="center"/>
            <w:textDirection w:val="lrTb"/>
            <w:noWrap w:val="false"/>
          </w:tcPr>
          <w:p>
            <w:pPr>
              <w:spacing w:after="0" w:line="240" w:lineRule="auto"/>
              <w:rPr>
                <w:rFonts w:ascii="Times New Roman" w:hAnsi="Times New Roman" w:cs="Times New Roman" w:eastAsia="Times New Roman"/>
                <w:b/>
                <w:bCs/>
                <w:color w:val="000000"/>
                <w:sz w:val="28"/>
                <w:szCs w:val="24"/>
                <w:lang w:val="kk-KZ"/>
              </w:rPr>
            </w:pPr>
            <w:r>
              <w:rPr>
                <w:rFonts w:ascii="Times New Roman" w:hAnsi="Times New Roman" w:cs="Times New Roman" w:eastAsia="Times New Roman"/>
                <w:b/>
                <w:bCs/>
                <w:color w:val="000000"/>
                <w:sz w:val="28"/>
                <w:szCs w:val="24"/>
                <w:lang w:val="kk-KZ"/>
              </w:rPr>
              <w:t xml:space="preserve">Көрсеткіш атауы</w:t>
            </w:r>
            <w:r/>
          </w:p>
        </w:tc>
        <w:tc>
          <w:tcPr>
            <w:shd w:val="clear" w:color="000000" w:fill="ffffff"/>
            <w:tcW w:w="2693" w:type="dxa"/>
            <w:vAlign w:val="center"/>
            <w:textDirection w:val="lrTb"/>
            <w:noWrap w:val="false"/>
          </w:tcPr>
          <w:p>
            <w:pPr>
              <w:jc w:val="center"/>
              <w:spacing w:after="0" w:line="240" w:lineRule="auto"/>
              <w:rPr>
                <w:rFonts w:ascii="Times New Roman" w:hAnsi="Times New Roman" w:cs="Times New Roman" w:eastAsia="Times New Roman"/>
                <w:b/>
                <w:bCs/>
                <w:color w:val="000000"/>
                <w:sz w:val="28"/>
                <w:szCs w:val="24"/>
                <w:lang w:val="kk-KZ"/>
              </w:rPr>
            </w:pPr>
            <w:r>
              <w:rPr>
                <w:rFonts w:ascii="Times New Roman" w:hAnsi="Times New Roman" w:cs="Times New Roman" w:eastAsia="Times New Roman"/>
                <w:b/>
                <w:bCs/>
                <w:color w:val="000000"/>
                <w:sz w:val="28"/>
                <w:szCs w:val="24"/>
                <w:lang w:val="kk-KZ"/>
              </w:rPr>
              <w:t xml:space="preserve">Өлш. бір.</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Факт 2023</w:t>
            </w:r>
            <w:r>
              <w:rPr>
                <w:rFonts w:ascii="Times New Roman" w:hAnsi="Times New Roman" w:cs="Times New Roman" w:eastAsia="Times New Roman"/>
                <w:b/>
                <w:bCs/>
                <w:color w:val="000000"/>
                <w:sz w:val="28"/>
                <w:szCs w:val="24"/>
                <w:lang w:val="kk-KZ"/>
              </w:rPr>
              <w:t xml:space="preserve"> ж</w:t>
            </w:r>
            <w:r>
              <w:rPr>
                <w:rFonts w:ascii="Times New Roman" w:hAnsi="Times New Roman" w:cs="Times New Roman" w:eastAsia="Times New Roman"/>
                <w:b/>
                <w:bCs/>
                <w:color w:val="000000"/>
                <w:sz w:val="28"/>
                <w:szCs w:val="24"/>
              </w:rPr>
              <w:t xml:space="preserve">.</w:t>
            </w:r>
            <w:r/>
          </w:p>
        </w:tc>
        <w:tc>
          <w:tcPr>
            <w:shd w:val="clear" w:color="000000" w:fill="ffffff"/>
            <w:tcW w:w="1170" w:type="dxa"/>
            <w:vAlign w:val="center"/>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2024 </w:t>
            </w:r>
            <w:r>
              <w:rPr>
                <w:rFonts w:ascii="Times New Roman" w:hAnsi="Times New Roman" w:cs="Times New Roman" w:eastAsia="Times New Roman"/>
                <w:b/>
                <w:bCs/>
                <w:color w:val="000000"/>
                <w:sz w:val="28"/>
                <w:szCs w:val="24"/>
                <w:lang w:val="kk-KZ"/>
              </w:rPr>
              <w:t xml:space="preserve">ж</w:t>
            </w:r>
            <w:r>
              <w:rPr>
                <w:rFonts w:ascii="Times New Roman" w:hAnsi="Times New Roman" w:cs="Times New Roman" w:eastAsia="Times New Roman"/>
                <w:b/>
                <w:bCs/>
                <w:color w:val="000000"/>
                <w:sz w:val="28"/>
                <w:szCs w:val="24"/>
              </w:rPr>
              <w:t xml:space="preserve">.</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2025 </w:t>
            </w:r>
            <w:r>
              <w:rPr>
                <w:rFonts w:ascii="Times New Roman" w:hAnsi="Times New Roman" w:cs="Times New Roman" w:eastAsia="Times New Roman"/>
                <w:b/>
                <w:bCs/>
                <w:color w:val="000000"/>
                <w:sz w:val="28"/>
                <w:szCs w:val="24"/>
                <w:lang w:val="kk-KZ"/>
              </w:rPr>
              <w:t xml:space="preserve">ж</w:t>
            </w:r>
            <w:r>
              <w:rPr>
                <w:rFonts w:ascii="Times New Roman" w:hAnsi="Times New Roman" w:cs="Times New Roman" w:eastAsia="Times New Roman"/>
                <w:b/>
                <w:bCs/>
                <w:color w:val="000000"/>
                <w:sz w:val="28"/>
                <w:szCs w:val="24"/>
              </w:rPr>
              <w:t xml:space="preserve">.</w:t>
            </w:r>
            <w:r/>
          </w:p>
        </w:tc>
        <w:tc>
          <w:tcPr>
            <w:shd w:val="clear" w:color="000000" w:fill="ffffff"/>
            <w:tcW w:w="776" w:type="dxa"/>
            <w:vAlign w:val="center"/>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2026 </w:t>
            </w:r>
            <w:r>
              <w:rPr>
                <w:rFonts w:ascii="Times New Roman" w:hAnsi="Times New Roman" w:cs="Times New Roman" w:eastAsia="Times New Roman"/>
                <w:b/>
                <w:bCs/>
                <w:color w:val="000000"/>
                <w:sz w:val="28"/>
                <w:szCs w:val="24"/>
                <w:lang w:val="kk-KZ"/>
              </w:rPr>
              <w:t xml:space="preserve">ж</w:t>
            </w:r>
            <w:r>
              <w:rPr>
                <w:rFonts w:ascii="Times New Roman" w:hAnsi="Times New Roman" w:cs="Times New Roman" w:eastAsia="Times New Roman"/>
                <w:b/>
                <w:bCs/>
                <w:color w:val="000000"/>
                <w:sz w:val="28"/>
                <w:szCs w:val="24"/>
              </w:rPr>
              <w:t xml:space="preserve">.</w:t>
            </w:r>
            <w:r/>
          </w:p>
        </w:tc>
      </w:tr>
      <w:tr>
        <w:trPr>
          <w:trHeight w:val="1104"/>
        </w:trPr>
        <w:tc>
          <w:tcPr>
            <w:shd w:val="clear" w:color="000000" w:fill="ffffff"/>
            <w:tcW w:w="709" w:type="dxa"/>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1</w:t>
            </w:r>
            <w:r/>
          </w:p>
        </w:tc>
        <w:tc>
          <w:tcPr>
            <w:shd w:val="clear" w:color="000000" w:fill="ffffff"/>
            <w:tcW w:w="8364" w:type="dxa"/>
            <w:vAlign w:val="center"/>
            <w:textDirection w:val="lrTb"/>
            <w:noWrap w:val="false"/>
          </w:tcPr>
          <w:p>
            <w:pPr>
              <w:jc w:val="both"/>
              <w:spacing w:after="0" w:line="240" w:lineRule="auto"/>
              <w:rPr>
                <w:rFonts w:ascii="Times New Roman" w:hAnsi="Times New Roman" w:cs="Times New Roman" w:eastAsia="Times New Roman"/>
                <w:color w:val="000000"/>
                <w:sz w:val="28"/>
                <w:szCs w:val="24"/>
                <w:lang w:val="kk-KZ" w:eastAsia="zh-CN"/>
              </w:rPr>
            </w:pPr>
            <w:r>
              <w:rPr>
                <w:rFonts w:ascii="Times New Roman" w:hAnsi="Times New Roman" w:cs="Times New Roman" w:eastAsia="Times New Roman"/>
                <w:color w:val="000000"/>
                <w:sz w:val="28"/>
                <w:szCs w:val="24"/>
                <w:lang w:val="kk-KZ" w:eastAsia="zh-CN"/>
              </w:rPr>
              <w:t xml:space="preserve">Есірткі мен психотроптық заттарды тұтынушылар ретінде байқауға алғаш рет алынған адамдар санын арттыру арқылы есірткі тұтынудың жасырын болуын азайту.</w:t>
            </w:r>
            <w:r/>
          </w:p>
        </w:tc>
        <w:tc>
          <w:tcPr>
            <w:shd w:val="clear" w:color="000000" w:fill="ffffff"/>
            <w:tcW w:w="2693"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8,1</w:t>
            </w:r>
            <w:r/>
          </w:p>
        </w:tc>
        <w:tc>
          <w:tcPr>
            <w:shd w:val="clear" w:color="000000" w:fill="ffffff"/>
            <w:tcW w:w="1170"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15</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20</w:t>
            </w:r>
            <w:r/>
          </w:p>
        </w:tc>
        <w:tc>
          <w:tcPr>
            <w:shd w:val="clear" w:color="000000" w:fill="ffffff"/>
            <w:tcW w:w="776"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25</w:t>
            </w:r>
            <w:r/>
          </w:p>
        </w:tc>
      </w:tr>
      <w:tr>
        <w:trPr>
          <w:trHeight w:val="845"/>
        </w:trPr>
        <w:tc>
          <w:tcPr>
            <w:shd w:val="clear" w:color="000000" w:fill="ffffff"/>
            <w:tcW w:w="709" w:type="dxa"/>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2</w:t>
            </w:r>
            <w:r/>
          </w:p>
        </w:tc>
        <w:tc>
          <w:tcPr>
            <w:shd w:val="clear" w:color="000000" w:fill="ffffff"/>
            <w:tcW w:w="8364" w:type="dxa"/>
            <w:vAlign w:val="center"/>
            <w:textDirection w:val="lrTb"/>
            <w:noWrap w:val="false"/>
          </w:tcPr>
          <w:p>
            <w:pPr>
              <w:jc w:val="both"/>
              <w:spacing w:after="0" w:line="240" w:lineRule="auto"/>
              <w:rPr>
                <w:rFonts w:ascii="Times New Roman" w:hAnsi="Times New Roman" w:cs="Times New Roman" w:eastAsia="Times New Roman"/>
                <w:color w:val="000000"/>
                <w:sz w:val="28"/>
                <w:szCs w:val="24"/>
                <w:lang w:eastAsia="zh-CN"/>
              </w:rPr>
            </w:pPr>
            <w:r>
              <w:rPr>
                <w:rFonts w:ascii="Times New Roman" w:hAnsi="Times New Roman" w:cs="Times New Roman" w:eastAsia="Times New Roman"/>
                <w:color w:val="000000"/>
                <w:sz w:val="28"/>
                <w:szCs w:val="24"/>
                <w:lang w:val="kk-KZ" w:eastAsia="zh-CN"/>
              </w:rPr>
              <w:t xml:space="preserve">Ерікті емдеуден өткен есірткіге тәуелді адамдардың жалпы санынан медициналық-әлеуметтік оңалту бағдарламасымен қамтылған адамдар үлесін ұлғайту. </w:t>
            </w:r>
            <w:r/>
          </w:p>
        </w:tc>
        <w:tc>
          <w:tcPr>
            <w:shd w:val="clear" w:color="000000" w:fill="ffffff"/>
            <w:tcW w:w="2693"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27</w:t>
            </w:r>
            <w:r/>
          </w:p>
        </w:tc>
        <w:tc>
          <w:tcPr>
            <w:shd w:val="clear" w:color="000000" w:fill="ffffff"/>
            <w:tcW w:w="1170"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28</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30</w:t>
            </w:r>
            <w:r/>
          </w:p>
        </w:tc>
        <w:tc>
          <w:tcPr>
            <w:shd w:val="clear" w:color="000000" w:fill="ffffff"/>
            <w:tcW w:w="776"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35</w:t>
            </w:r>
            <w:r/>
          </w:p>
        </w:tc>
      </w:tr>
      <w:tr>
        <w:trPr>
          <w:trHeight w:val="560"/>
        </w:trPr>
        <w:tc>
          <w:tcPr>
            <w:shd w:val="clear" w:color="000000" w:fill="ffffff"/>
            <w:tcW w:w="709" w:type="dxa"/>
            <w:textDirection w:val="lrTb"/>
            <w:noWrap w:val="false"/>
          </w:tcPr>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t xml:space="preserve">3</w:t>
            </w:r>
            <w:r/>
          </w:p>
        </w:tc>
        <w:tc>
          <w:tcPr>
            <w:shd w:val="clear" w:color="000000" w:fill="ffffff"/>
            <w:tcW w:w="8364" w:type="dxa"/>
            <w:textDirection w:val="lrTb"/>
            <w:noWrap w:val="false"/>
          </w:tcPr>
          <w:p>
            <w:pPr>
              <w:jc w:val="both"/>
              <w:spacing w:after="0" w:line="240" w:lineRule="auto"/>
              <w:rPr>
                <w:rFonts w:ascii="Times New Roman" w:hAnsi="Times New Roman" w:cs="Times New Roman" w:eastAsia="Times New Roman"/>
                <w:color w:val="000000"/>
                <w:sz w:val="28"/>
                <w:szCs w:val="24"/>
                <w:lang w:val="kk-KZ" w:eastAsia="zh-CN"/>
              </w:rPr>
            </w:pPr>
            <w:r>
              <w:rPr>
                <w:rFonts w:ascii="Times New Roman" w:hAnsi="Times New Roman" w:cs="Times New Roman" w:eastAsia="Times New Roman"/>
                <w:color w:val="000000"/>
                <w:sz w:val="28"/>
                <w:szCs w:val="24"/>
                <w:lang w:val="kk-KZ" w:eastAsia="zh-CN"/>
              </w:rPr>
              <w:t xml:space="preserve">ҚР өңірлерінде ПМБ бар, оның ішінде ПБЗ тұтыну салдарынан,  адамдарға арналған МӘО бөлімшелерін арттыру.</w:t>
            </w:r>
            <w:r/>
          </w:p>
        </w:tc>
        <w:tc>
          <w:tcPr>
            <w:shd w:val="clear" w:color="000000" w:fill="ffffff"/>
            <w:tcW w:w="2693"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lang w:val="kk-KZ"/>
              </w:rPr>
            </w:pPr>
            <w:r>
              <w:rPr>
                <w:rFonts w:ascii="Times New Roman" w:hAnsi="Times New Roman" w:cs="Times New Roman" w:eastAsia="Times New Roman"/>
                <w:color w:val="000000"/>
                <w:sz w:val="28"/>
                <w:szCs w:val="24"/>
              </w:rPr>
              <w:t xml:space="preserve">абс. </w:t>
            </w:r>
            <w:r>
              <w:rPr>
                <w:rFonts w:ascii="Times New Roman" w:hAnsi="Times New Roman" w:cs="Times New Roman" w:eastAsia="Times New Roman"/>
                <w:color w:val="000000"/>
                <w:sz w:val="28"/>
                <w:szCs w:val="24"/>
                <w:lang w:val="kk-KZ"/>
              </w:rPr>
              <w:t xml:space="preserve">сандармен</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15</w:t>
            </w:r>
            <w:r/>
          </w:p>
        </w:tc>
        <w:tc>
          <w:tcPr>
            <w:shd w:val="clear" w:color="000000" w:fill="ffffff"/>
            <w:tcW w:w="1170"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20</w:t>
            </w:r>
            <w:r/>
          </w:p>
        </w:tc>
        <w:tc>
          <w:tcPr>
            <w:shd w:val="clear" w:color="000000" w:fill="ffffff"/>
            <w:tcW w:w="1169"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w:t>
            </w:r>
            <w:r/>
          </w:p>
        </w:tc>
        <w:tc>
          <w:tcPr>
            <w:shd w:val="clear" w:color="000000" w:fill="ffffff"/>
            <w:tcW w:w="776" w:type="dxa"/>
            <w:vAlign w:val="center"/>
            <w:textDirection w:val="lrTb"/>
            <w:noWrap w:val="false"/>
          </w:tcPr>
          <w:p>
            <w:pPr>
              <w:jc w:val="center"/>
              <w:spacing w:after="0" w:line="240" w:lineRule="auto"/>
              <w:rPr>
                <w:rFonts w:ascii="Times New Roman" w:hAnsi="Times New Roman" w:cs="Times New Roman" w:eastAsia="Times New Roman"/>
                <w:color w:val="000000"/>
                <w:sz w:val="28"/>
                <w:szCs w:val="24"/>
              </w:rPr>
            </w:pPr>
            <w:r>
              <w:rPr>
                <w:rFonts w:ascii="Times New Roman" w:hAnsi="Times New Roman" w:cs="Times New Roman" w:eastAsia="Times New Roman"/>
                <w:color w:val="000000"/>
                <w:sz w:val="28"/>
                <w:szCs w:val="24"/>
              </w:rPr>
              <w:t xml:space="preserve">-</w:t>
            </w:r>
            <w:r/>
          </w:p>
        </w:tc>
      </w:tr>
    </w:tbl>
    <w:p>
      <w:pPr>
        <w:jc w:val="center"/>
        <w:spacing w:after="0" w:line="240" w:lineRule="auto"/>
        <w:rPr>
          <w:rFonts w:ascii="Times New Roman" w:hAnsi="Times New Roman" w:cs="Times New Roman" w:eastAsia="Times New Roman"/>
          <w:b/>
          <w:bCs/>
          <w:color w:val="000000"/>
          <w:sz w:val="24"/>
          <w:szCs w:val="24"/>
        </w:rPr>
      </w:pPr>
      <w:r>
        <w:rPr>
          <w:rFonts w:ascii="Times New Roman" w:hAnsi="Times New Roman" w:cs="Times New Roman" w:eastAsia="Times New Roman"/>
          <w:b/>
          <w:bCs/>
          <w:color w:val="000000"/>
          <w:sz w:val="24"/>
          <w:szCs w:val="24"/>
        </w:rPr>
      </w:r>
      <w:r/>
    </w:p>
    <w:p>
      <w:pPr>
        <w:jc w:val="both"/>
        <w:spacing w:after="0" w:line="240" w:lineRule="auto"/>
        <w:rPr>
          <w:rFonts w:ascii="Times New Roman" w:hAnsi="Times New Roman" w:cs="Times New Roman" w:eastAsia="Times New Roman"/>
          <w:b/>
          <w:bCs/>
          <w:color w:val="000000"/>
          <w:sz w:val="24"/>
          <w:szCs w:val="24"/>
        </w:rPr>
      </w:pPr>
      <w:r>
        <w:rPr>
          <w:rFonts w:ascii="Times New Roman" w:hAnsi="Times New Roman" w:cs="Times New Roman" w:eastAsia="Times New Roman"/>
          <w:b/>
          <w:bCs/>
          <w:color w:val="000000"/>
          <w:sz w:val="24"/>
          <w:szCs w:val="24"/>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rPr>
          <w:rFonts w:ascii="Times New Roman" w:hAnsi="Times New Roman" w:cs="Times New Roman"/>
          <w:lang w:val="ru-RU"/>
        </w:rPr>
      </w:pPr>
      <w:r>
        <w:rPr>
          <w:rFonts w:ascii="Times New Roman" w:hAnsi="Times New Roman" w:cs="Times New Roman"/>
          <w:lang w:val="ru-RU"/>
        </w:rPr>
      </w:r>
      <w:r/>
    </w:p>
    <w:p>
      <w:pPr>
        <w:jc w:val="center"/>
        <w:spacing w:after="0" w:line="240" w:lineRule="auto"/>
        <w:rPr>
          <w:rFonts w:ascii="Times New Roman" w:hAnsi="Times New Roman" w:cs="Times New Roman" w:eastAsia="Times New Roman"/>
          <w:b/>
          <w:bCs/>
          <w:color w:val="000000"/>
          <w:sz w:val="28"/>
          <w:szCs w:val="24"/>
          <w:lang w:val="kk-KZ"/>
        </w:rPr>
      </w:pPr>
      <w:r>
        <w:rPr>
          <w:rFonts w:ascii="Times New Roman" w:hAnsi="Times New Roman" w:cs="Times New Roman" w:eastAsia="Times New Roman"/>
          <w:b/>
          <w:bCs/>
          <w:color w:val="000000"/>
          <w:sz w:val="28"/>
          <w:szCs w:val="24"/>
          <w:lang w:val="kk-KZ"/>
        </w:rPr>
      </w:r>
      <w:r/>
    </w:p>
    <w:p>
      <w:pPr>
        <w:jc w:val="center"/>
        <w:spacing w:after="0" w:line="240" w:lineRule="auto"/>
        <w:rPr>
          <w:rFonts w:ascii="Times New Roman" w:hAnsi="Times New Roman" w:cs="Times New Roman" w:eastAsia="Times New Roman"/>
          <w:b/>
          <w:bCs/>
          <w:color w:val="000000"/>
          <w:sz w:val="28"/>
          <w:szCs w:val="24"/>
          <w:lang w:val="kk-KZ"/>
        </w:rPr>
      </w:pPr>
      <w:r>
        <w:rPr>
          <w:rFonts w:ascii="Times New Roman" w:hAnsi="Times New Roman" w:cs="Times New Roman" w:eastAsia="Times New Roman"/>
          <w:b/>
          <w:bCs/>
          <w:color w:val="000000"/>
          <w:sz w:val="28"/>
          <w:szCs w:val="24"/>
          <w:lang w:val="kk-KZ"/>
        </w:rPr>
      </w:r>
      <w:r/>
    </w:p>
    <w:p>
      <w:pPr>
        <w:jc w:val="center"/>
        <w:spacing w:after="0" w:line="240" w:lineRule="auto"/>
        <w:rPr>
          <w:rFonts w:ascii="Times New Roman" w:hAnsi="Times New Roman" w:cs="Times New Roman"/>
          <w:b/>
          <w:bCs/>
          <w:color w:val="000000"/>
          <w:sz w:val="28"/>
          <w:szCs w:val="24"/>
          <w:lang w:eastAsia="zh-CN"/>
        </w:rPr>
      </w:pPr>
      <w:r>
        <w:rPr>
          <w:rFonts w:ascii="Times New Roman" w:hAnsi="Times New Roman" w:cs="Times New Roman" w:eastAsia="Times New Roman"/>
          <w:b/>
          <w:bCs/>
          <w:color w:val="000000"/>
          <w:sz w:val="28"/>
          <w:szCs w:val="24"/>
          <w:lang w:val="kk-KZ"/>
        </w:rPr>
        <w:t xml:space="preserve">Аббревиатураларды ашып жазу</w:t>
      </w:r>
      <w:r>
        <w:rPr>
          <w:rFonts w:ascii="Times New Roman" w:hAnsi="Times New Roman" w:cs="Times New Roman" w:eastAsia="Times New Roman"/>
          <w:b/>
          <w:bCs/>
          <w:color w:val="000000"/>
          <w:sz w:val="28"/>
          <w:szCs w:val="24"/>
        </w:rPr>
        <w:t xml:space="preserve">:</w:t>
      </w:r>
      <w:r/>
    </w:p>
    <w:p>
      <w:pPr>
        <w:jc w:val="center"/>
        <w:spacing w:after="0" w:line="240" w:lineRule="auto"/>
        <w:rPr>
          <w:rFonts w:ascii="Times New Roman" w:hAnsi="Times New Roman" w:cs="Times New Roman"/>
          <w:b/>
          <w:bCs/>
          <w:color w:val="000000"/>
          <w:sz w:val="28"/>
          <w:szCs w:val="24"/>
          <w:lang w:eastAsia="zh-CN"/>
        </w:rPr>
      </w:pPr>
      <w:r>
        <w:rPr>
          <w:rFonts w:ascii="Times New Roman" w:hAnsi="Times New Roman" w:cs="Times New Roman"/>
          <w:b/>
          <w:bCs/>
          <w:color w:val="000000"/>
          <w:sz w:val="28"/>
          <w:szCs w:val="24"/>
          <w:lang w:eastAsia="zh-CN"/>
        </w:rPr>
      </w:r>
      <w:r/>
    </w:p>
    <w:p>
      <w:pPr>
        <w:jc w:val="center"/>
        <w:spacing w:after="0" w:line="240" w:lineRule="auto"/>
        <w:rPr>
          <w:rFonts w:ascii="Times New Roman" w:hAnsi="Times New Roman" w:cs="Times New Roman" w:eastAsia="Times New Roman"/>
          <w:b/>
          <w:bCs/>
          <w:color w:val="000000"/>
          <w:sz w:val="28"/>
          <w:szCs w:val="24"/>
        </w:rPr>
      </w:pPr>
      <w:r>
        <w:rPr>
          <w:rFonts w:ascii="Times New Roman" w:hAnsi="Times New Roman" w:cs="Times New Roman" w:eastAsia="Times New Roman"/>
          <w:b/>
          <w:bCs/>
          <w:color w:val="000000"/>
          <w:sz w:val="28"/>
          <w:szCs w:val="24"/>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ДСБ</w:t>
        <w:tab/>
        <w:tab/>
        <w:t xml:space="preserve">     Денсаулық сақтау басқармасы</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МКҰД</w:t>
        <w:tab/>
        <w:t xml:space="preserve">     Медициналық көмекті ұйымдастыру департаменті</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РПДҒПО </w:t>
        <w:tab/>
        <w:t xml:space="preserve">     ҚР ДСМ «Республикалық психикалық денсаулық ғылыми – практикалық орталығы» ШЖҚ РК</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ҒАРД </w:t>
        <w:tab/>
        <w:t xml:space="preserve">     Ғылыми және адами ресурстар департаменті</w:t>
      </w:r>
      <w:r/>
    </w:p>
    <w:p>
      <w:pPr>
        <w:ind w:left="0" w:right="0" w:firstLine="0"/>
        <w:spacing w:before="0" w:after="0"/>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ЖАО </w:t>
        <w:tab/>
      </w: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8"/>
        </w:rPr>
        <w:t xml:space="preserve">  Жергілікті атқарушы органдар</w:t>
        <w:br/>
      </w:r>
      <w:r>
        <w:rPr>
          <w:rFonts w:ascii="Times New Roman" w:hAnsi="Times New Roman" w:cs="Times New Roman" w:eastAsia="Times New Roman"/>
          <w:color w:val="000000"/>
          <w:sz w:val="24"/>
        </w:rPr>
        <w:t xml:space="preserve">ҚР ҚМ        </w:t>
      </w: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4"/>
        </w:rPr>
        <w:t xml:space="preserve">      </w:t>
      </w:r>
      <w:r>
        <w:rPr>
          <w:rFonts w:ascii="Times New Roman" w:hAnsi="Times New Roman" w:cs="Times New Roman" w:eastAsia="Times New Roman"/>
          <w:color w:val="000000"/>
          <w:sz w:val="28"/>
        </w:rPr>
        <w:t xml:space="preserve">Қазақстан Республикасының</w:t>
      </w:r>
      <w:r>
        <w:rPr>
          <w:rFonts w:ascii="Times New Roman" w:hAnsi="Times New Roman" w:cs="Times New Roman" w:eastAsia="Times New Roman"/>
          <w:color w:val="000000"/>
          <w:sz w:val="24"/>
        </w:rPr>
        <w:t xml:space="preserve"> </w:t>
      </w:r>
      <w:r>
        <w:rPr>
          <w:rFonts w:ascii="Times New Roman" w:hAnsi="Times New Roman" w:cs="Times New Roman" w:eastAsia="Times New Roman"/>
          <w:color w:val="000000"/>
          <w:sz w:val="28"/>
        </w:rPr>
        <w:t xml:space="preserve">Қорғаныс министрлігі</w:t>
        <w:br/>
        <w:t xml:space="preserve">ҚР КМ     </w:t>
      </w: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8"/>
        </w:rPr>
        <w:t xml:space="preserve">Қазақстан Республикасының</w:t>
      </w:r>
      <w:r>
        <w:rPr>
          <w:rFonts w:ascii="Times New Roman" w:hAnsi="Times New Roman" w:cs="Times New Roman" w:eastAsia="Times New Roman"/>
          <w:color w:val="000000"/>
          <w:sz w:val="28"/>
        </w:rPr>
        <w:t xml:space="preserve"> Көлік министрлігі</w:t>
      </w:r>
      <w:r>
        <w:rPr>
          <w:sz w:val="28"/>
        </w:rP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ОАМ</w:t>
      </w: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8"/>
        </w:rPr>
        <w:t xml:space="preserve"> </w:t>
        <w:tab/>
        <w:t xml:space="preserve">     Қазақстан Республикасының Оқу-ағарту министрлігі</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ҒЖБМ</w:t>
      </w: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8"/>
        </w:rPr>
        <w:t xml:space="preserve">     Қазақстан Республикасы Ғылым және жоғары білім министрлігі</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ТСМ</w:t>
        <w:tab/>
        <w:t xml:space="preserve">     Қазақстан Республикасы Туризм және спорт министрлігі</w:t>
      </w:r>
      <w:r/>
    </w:p>
    <w:p>
      <w:pPr>
        <w:ind w:left="0" w:right="0" w:firstLine="0"/>
        <w:spacing w:before="0" w:after="0"/>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ҚР ЦИАӨМ    Қазақстан Республикасы цифрлық даму, инновациялар және аэроғарыш өнеркәсібі министрлігі</w:t>
        <w:br/>
      </w:r>
      <w:r>
        <w:rPr>
          <w:rFonts w:ascii="Times New Roman" w:hAnsi="Times New Roman" w:cs="Times New Roman" w:eastAsia="Times New Roman"/>
          <w:color w:val="000000"/>
          <w:sz w:val="24"/>
        </w:rPr>
        <w:t xml:space="preserve">ҚР ЕХӘҚМ         </w:t>
      </w:r>
      <w:r>
        <w:rPr>
          <w:rFonts w:ascii="Times New Roman" w:hAnsi="Times New Roman" w:cs="Times New Roman" w:eastAsia="Times New Roman"/>
          <w:color w:val="000000"/>
          <w:sz w:val="28"/>
        </w:rPr>
        <w:t xml:space="preserve">Қазақстан Республикасының</w:t>
      </w:r>
      <w:r>
        <w:rPr>
          <w:rFonts w:ascii="Times New Roman" w:hAnsi="Times New Roman" w:cs="Times New Roman" w:eastAsia="Times New Roman"/>
          <w:color w:val="000000"/>
          <w:sz w:val="24"/>
        </w:rPr>
        <w:t xml:space="preserve"> </w:t>
      </w:r>
      <w:r>
        <w:rPr>
          <w:rFonts w:ascii="Times New Roman" w:hAnsi="Times New Roman" w:cs="Times New Roman" w:eastAsia="Times New Roman"/>
          <w:color w:val="000000"/>
          <w:sz w:val="28"/>
        </w:rPr>
        <w:t xml:space="preserve">Еңбек және халықты әлеуметтік қорғау министрлігі</w:t>
      </w:r>
      <w:r>
        <w:rPr>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r>
      <w:r>
        <w:rPr>
          <w:rFonts w:ascii="Times New Roman" w:hAnsi="Times New Roman" w:cs="Times New Roman" w:eastAsia="Times New Roman"/>
          <w:color w:val="000000"/>
          <w:sz w:val="28"/>
        </w:rPr>
        <w:t xml:space="preserve">МӘМС ЖТД</w:t>
      </w: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8"/>
        </w:rPr>
        <w:t xml:space="preserve">Міндетті әлеуметтік медициналық сақтандыру </w:t>
      </w:r>
      <w:r>
        <w:rPr>
          <w:rFonts w:ascii="Times New Roman" w:hAnsi="Times New Roman" w:cs="Times New Roman" w:eastAsia="Times New Roman"/>
          <w:color w:val="000000"/>
          <w:sz w:val="28"/>
        </w:rPr>
        <w:t xml:space="preserve">жетілдіру және талдау департаменті</w:t>
        <w:br/>
      </w:r>
      <w:r>
        <w:rPr>
          <w:rFonts w:ascii="Times New Roman" w:hAnsi="Times New Roman" w:cs="Times New Roman" w:eastAsia="Times New Roman"/>
          <w:color w:val="000000"/>
          <w:sz w:val="28"/>
        </w:rPr>
        <w:t xml:space="preserve">СДД                 Стратегиялық даму департамент</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МО                   Мемлекеттік орган</w:t>
        <w:br/>
        <w:t xml:space="preserve">НҚА                 Нормативтік құқықтық актілері</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ҚДСҰО</w:t>
        <w:tab/>
        <w:t xml:space="preserve">     ҚР ДСМ «Қоғамдық денсаулық сақтау ұлттық орталығы» ШЖҚ РК</w:t>
        <w:br/>
      </w:r>
      <w:r>
        <w:rPr>
          <w:rFonts w:ascii="Times New Roman" w:hAnsi="Times New Roman" w:cs="Times New Roman" w:eastAsia="Times New Roman"/>
          <w:color w:val="000000"/>
          <w:sz w:val="28"/>
        </w:rPr>
        <w:t xml:space="preserve">ПДҚҚ              Психикалық денсаулық қорғау қызметі</w:t>
        <w:br/>
        <w:t xml:space="preserve">ПМБ                Психикалық, мінез-құлық бұзылыстары</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ПБЗ</w:t>
        <w:tab/>
        <w:tab/>
        <w:t xml:space="preserve">    Психикаға белсенді әсер ететін заттар </w:t>
        <w:br/>
        <w:t xml:space="preserve">ПДО                Психикалық денсаулық орталығы</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color w:val="000000"/>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БПДО </w:t>
        <w:tab/>
        <w:t xml:space="preserve">    Бастапқы психикалық денсаулық орталығы </w:t>
        <w:br/>
        <w:t xml:space="preserve">ЖДО               Жастар денсаулық орталығы</w:t>
      </w: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r>
      <w:r>
        <w:rPr>
          <w:rFonts w:ascii="Times New Roman" w:hAnsi="Times New Roman" w:cs="Times New Roman" w:eastAsia="Times New Roman"/>
          <w:color w:val="000000"/>
          <w:sz w:val="28"/>
        </w:rPr>
        <w:t xml:space="preserve">АМСК </w:t>
        <w:tab/>
        <w:t xml:space="preserve">   Алғашқы медициналық – санитарлық көмек</w:t>
        <w:br/>
        <w:t xml:space="preserve">ДДК               Дәрігерге дейінгі қабылдау кабинеті</w:t>
        <w:br/>
        <w:t xml:space="preserve">МӘО              Медициналық-әлеуметтік оңалту</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ТМККК         Тегін медициналық көмектің кепілдік берілген көлемі</w:t>
        <w:br/>
        <w:t xml:space="preserve">ДДҰ               Дүниежүзілік денсаулық са</w:t>
      </w:r>
      <w:r>
        <w:rPr>
          <w:rFonts w:ascii="Times New Roman" w:hAnsi="Times New Roman" w:cs="Times New Roman" w:eastAsia="Times New Roman"/>
          <w:color w:val="000000"/>
          <w:sz w:val="28"/>
        </w:rPr>
        <w:t xml:space="preserve">қтау ұйымы</w:t>
        <w:br/>
        <w:t xml:space="preserve">ЖОО              Жоғарғы оқу орыны</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color w:val="000000"/>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highlight w:val="none"/>
        </w:rPr>
        <w:t xml:space="preserve">МӘМС</w:t>
      </w:r>
      <w:r>
        <w:rPr>
          <w:rFonts w:ascii="Times New Roman" w:hAnsi="Times New Roman" w:cs="Times New Roman" w:eastAsia="Times New Roman"/>
          <w:color w:val="000000"/>
          <w:sz w:val="28"/>
        </w:rPr>
        <w:tab/>
        <w:t xml:space="preserve">  М</w:t>
      </w:r>
      <w:r>
        <w:rPr>
          <w:rFonts w:ascii="Times New Roman" w:hAnsi="Times New Roman" w:cs="Times New Roman" w:eastAsia="Times New Roman"/>
          <w:color w:val="000000"/>
          <w:sz w:val="28"/>
        </w:rPr>
        <w:t xml:space="preserve">індетті әлеуметтік медициналық сақтандыру </w:t>
      </w:r>
      <w:r>
        <w:rPr>
          <w:rFonts w:ascii="Times New Roman" w:hAnsi="Times New Roman" w:cs="Times New Roman" w:eastAsia="Times New Roman"/>
          <w:color w:val="000000"/>
          <w:sz w:val="28"/>
        </w:rPr>
      </w:r>
      <w:r/>
      <w:r>
        <w:rPr>
          <w:rFonts w:ascii="Times New Roman" w:hAnsi="Times New Roman" w:cs="Times New Roman" w:eastAsia="Times New Roman"/>
          <w:color w:val="000000"/>
          <w:sz w:val="28"/>
          <w:highlight w:val="none"/>
        </w:rPr>
      </w:r>
      <w:r>
        <w:rPr>
          <w:rFonts w:ascii="Times New Roman" w:hAnsi="Times New Roman" w:cs="Times New Roman" w:eastAsia="Times New Roman"/>
          <w:color w:val="000000"/>
          <w:sz w:val="28"/>
          <w:highlight w:val="none"/>
        </w:rPr>
      </w:r>
    </w:p>
    <w:p>
      <w:pPr>
        <w:ind w:left="0" w:right="0" w:firstLine="0"/>
        <w:spacing w:before="0" w:after="0"/>
        <w:rPr>
          <w:rFonts w:ascii="Times New Roman" w:hAnsi="Times New Roman" w:cs="Times New Roman" w:eastAsia="Times New Roman"/>
          <w:color w:val="000000"/>
          <w:sz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ASSIST</w:t>
        <w:tab/>
        <w:t xml:space="preserve">   The Alcohol, Smoking and Substance Involvement Screening Test</w:t>
        <w:br/>
        <w:t xml:space="preserve">                       Алкоголь, темекі және есірткі тұтынуын анықтауға  арналған скринингтік тест</w:t>
        <w:br/>
        <w:t xml:space="preserve">АБДҚМ         Ана мен бала денсаулығын қорғау департаменті</w:t>
        <w:br/>
        <w:t xml:space="preserve">ЖБ                 Жергілі</w:t>
      </w:r>
      <w:r>
        <w:rPr>
          <w:rFonts w:ascii="Times New Roman" w:hAnsi="Times New Roman" w:cs="Times New Roman" w:eastAsia="Times New Roman"/>
          <w:color w:val="000000"/>
          <w:sz w:val="28"/>
        </w:rPr>
        <w:t xml:space="preserve">кті бюджет</w:t>
        <w:br/>
        <w:t xml:space="preserve">ДСМ              Денсаулық сақтау министрлігі</w:t>
        <w:br/>
        <w:t xml:space="preserve">БАҚ               Бірыңғай ақпараттық қызмет</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r>
      <w:r>
        <w:rPr>
          <w:rFonts w:ascii="Times New Roman" w:hAnsi="Times New Roman" w:cs="Times New Roman" w:eastAsia="Times New Roman"/>
          <w:color w:val="000000"/>
          <w:sz w:val="28"/>
          <w:highlight w:val="white"/>
        </w:rPr>
        <w:t xml:space="preserve">БҰҰ ЕҚБ      Біріккен Ұлттар Ұйымының есірткі және қылмыс жөніндегі басқармасы</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color w:val="000000"/>
          <w:sz w:val="28"/>
          <w:highlight w:val="whit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highlight w:val="white"/>
        </w:rPr>
        <w:t xml:space="preserve">ЮНИСЕФ    United Nations International Children's Emergency Fund –Балаларға Көмек Көрсетудің Халықаралық     </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highlight w:val="none"/>
        </w:rPr>
        <w:t xml:space="preserve">                      </w:t>
      </w:r>
      <w:r>
        <w:rPr>
          <w:rFonts w:ascii="Times New Roman" w:hAnsi="Times New Roman" w:cs="Times New Roman" w:eastAsia="Times New Roman"/>
          <w:color w:val="000000"/>
          <w:sz w:val="28"/>
          <w:highlight w:val="white"/>
        </w:rPr>
        <w:t xml:space="preserve">Төтенше        </w:t>
      </w:r>
      <w:r>
        <w:rPr>
          <w:rFonts w:ascii="Times New Roman" w:hAnsi="Times New Roman" w:cs="Times New Roman" w:eastAsia="Times New Roman"/>
          <w:color w:val="000000"/>
          <w:sz w:val="28"/>
          <w:highlight w:val="white"/>
        </w:rPr>
        <w:t xml:space="preserve"> Қоры</w:t>
      </w:r>
      <w:r>
        <w:rPr>
          <w:rFonts w:ascii="Times New Roman" w:hAnsi="Times New Roman" w:cs="Times New Roman" w:eastAsia="Times New Roman"/>
          <w:sz w:val="28"/>
        </w:rP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highlight w:val="white"/>
        </w:rPr>
        <w:t xml:space="preserve">ESPAD         Ал</w:t>
      </w:r>
      <w:r>
        <w:rPr>
          <w:rFonts w:ascii="Times New Roman" w:hAnsi="Times New Roman" w:cs="Times New Roman" w:eastAsia="Times New Roman"/>
          <w:color w:val="000000"/>
          <w:sz w:val="28"/>
        </w:rPr>
        <w:t xml:space="preserve">коголь және есірткі бойынша мектептегі зерттеулердің еуропалық жобасы</w:t>
        <w:br/>
        <w:t xml:space="preserve">ҒЗИ               Ғылыми-зерттеу институты</w:t>
        <w:br/>
        <w:t xml:space="preserve">ҒО                 Ғылыми орталық</w:t>
      </w:r>
      <w:r>
        <w:rPr>
          <w:rFonts w:ascii="Times New Roman" w:hAnsi="Times New Roman" w:cs="Times New Roman" w:eastAsia="Times New Roman"/>
          <w:sz w:val="28"/>
        </w:rPr>
      </w:r>
    </w:p>
    <w:p>
      <w:pPr>
        <w:spacing w:after="0" w:line="240" w:lineRule="auto"/>
        <w:rPr>
          <w:rFonts w:ascii="Times New Roman" w:hAnsi="Times New Roman" w:cs="Times New Roman" w:eastAsia="Times New Roman"/>
          <w:sz w:val="28"/>
        </w:rPr>
      </w:pPr>
      <w:r>
        <w:rPr>
          <w:rFonts w:ascii="Times New Roman" w:hAnsi="Times New Roman" w:cs="Times New Roman" w:eastAsia="Times New Roman"/>
          <w:sz w:val="28"/>
          <w:lang w:val="kk-KZ" w:eastAsia="zh-CN"/>
        </w:rPr>
      </w:r>
      <w:r>
        <w:rPr>
          <w:rFonts w:ascii="Times New Roman" w:hAnsi="Times New Roman" w:cs="Times New Roman" w:eastAsia="Times New Roman"/>
          <w:sz w:val="28"/>
        </w:rPr>
      </w:r>
    </w:p>
    <w:sectPr>
      <w:headerReference w:type="default" r:id="rId8"/>
      <w:footnotePr/>
      <w:endnotePr/>
      <w:type w:val="nextPage"/>
      <w:pgSz w:w="16838" w:h="11906" w:orient="landscape"/>
      <w:pgMar w:top="284" w:right="536" w:bottom="284" w:left="1134" w:header="708" w:footer="708" w:gutter="0"/>
      <w:cols w:num="1" w:sep="0" w:space="708" w:equalWidth="1"/>
      <w:docGrid w:linePitch="360"/>
      <w:titlePg/>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31.10.2024 12:47 Жангарашева Гульнара Касеновна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31.10.2024 16:24 Бексултанова Анжела Айдарбеккызы</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01.11.2024 16:44 Абдикаримова Динара Абдрахмановна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01.11.2024 16:47 Темирханов Серикболсын Темирханович</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01.11.2024 18:21 Оспанов Е.Д. ((и.о Нурлыбаев Е. Ш.))</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05.11.2024 08:54 Альназарова Акмарал Шарипбаевна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4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B0603030804020204"/>
  </w:font>
  <w:font w:name="Calibri">
    <w:panose1 w:val="020F0502020204030204"/>
  </w:font>
  <w:font w:name="times roman">
    <w:panose1 w:val="020B0603030804020204"/>
  </w:font>
  <w:font w:name="Times New Roman">
    <w:panose1 w:val="02020603050405020304"/>
  </w:font>
  <w:font w:name="Arial">
    <w:panose1 w:val="020B0604020202020204"/>
  </w:font>
  <w:font w:name="SimSun">
    <w:panose1 w:val="02020603020101020101"/>
  </w:font>
  <w:font w:name="Cambria">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05.11.2024 17:24.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05.11.2024 17:24.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pPr>
      <w:r>
        <w:separator/>
      </w:r>
      <w:r/>
    </w:p>
  </w:footnote>
  <w:footnote w:type="continuationSeparator" w:id="0">
    <w:p>
      <w:pPr>
        <w:spacing w:after="0"/>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471873111"/>
      <w:docPartObj>
        <w:docPartGallery w:val="Page Numbers (Top of Page)"/>
        <w:docPartUnique w:val="true"/>
      </w:docPartObj>
      <w:rPr/>
    </w:sdtPr>
    <w:sdtContent>
      <w:p>
        <w:pPr>
          <w:pStyle w:val="906"/>
          <w:jc w:val="center"/>
        </w:pPr>
        <w:r>
          <w:fldChar w:fldCharType="begin"/>
        </w:r>
        <w:r>
          <w:instrText xml:space="preserve">PAGE   \* MERGEFORMAT</w:instrText>
        </w:r>
        <w:r>
          <w:fldChar w:fldCharType="separate"/>
        </w:r>
        <w:r>
          <w:rPr>
            <w:lang w:val="ru-RU"/>
          </w:rPr>
          <w:t xml:space="preserve">34</w:t>
        </w:r>
        <w:r>
          <w:fldChar w:fldCharType="end"/>
        </w:r>
        <w:r/>
      </w:p>
    </w:sdtContent>
  </w:sdt>
  <w:p>
    <w:pPr>
      <w:pStyle w:val="906"/>
    </w:pPr>
    <w:r/>
    <w: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Нурлыбаев Е. Ш."/>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SimSun" w:asciiTheme="minorHAnsi" w:hAnsiTheme="minorHAnsi" w:cstheme="minorBidi" w:hint="default"/>
        <w:lang w:val="ru-RU" w:bidi="ar-SA" w:eastAsia="ru-RU"/>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58">
    <w:name w:val="Heading 1 Char"/>
    <w:basedOn w:val="827"/>
    <w:link w:val="818"/>
    <w:uiPriority w:val="9"/>
    <w:rPr>
      <w:rFonts w:ascii="Arial" w:hAnsi="Arial" w:cs="Arial" w:eastAsia="Arial"/>
      <w:sz w:val="40"/>
      <w:szCs w:val="40"/>
    </w:rPr>
  </w:style>
  <w:style w:type="character" w:styleId="659">
    <w:name w:val="Heading 2 Char"/>
    <w:basedOn w:val="827"/>
    <w:link w:val="819"/>
    <w:uiPriority w:val="9"/>
    <w:rPr>
      <w:rFonts w:ascii="Arial" w:hAnsi="Arial" w:cs="Arial" w:eastAsia="Arial"/>
      <w:sz w:val="34"/>
    </w:rPr>
  </w:style>
  <w:style w:type="character" w:styleId="660">
    <w:name w:val="Heading 3 Char"/>
    <w:basedOn w:val="827"/>
    <w:link w:val="820"/>
    <w:uiPriority w:val="9"/>
    <w:rPr>
      <w:rFonts w:ascii="Arial" w:hAnsi="Arial" w:cs="Arial" w:eastAsia="Arial"/>
      <w:sz w:val="30"/>
      <w:szCs w:val="30"/>
    </w:rPr>
  </w:style>
  <w:style w:type="character" w:styleId="661">
    <w:name w:val="Heading 4 Char"/>
    <w:basedOn w:val="827"/>
    <w:link w:val="821"/>
    <w:uiPriority w:val="9"/>
    <w:rPr>
      <w:rFonts w:ascii="Arial" w:hAnsi="Arial" w:cs="Arial" w:eastAsia="Arial"/>
      <w:b/>
      <w:bCs/>
      <w:sz w:val="26"/>
      <w:szCs w:val="26"/>
    </w:rPr>
  </w:style>
  <w:style w:type="character" w:styleId="662">
    <w:name w:val="Heading 5 Char"/>
    <w:basedOn w:val="827"/>
    <w:link w:val="822"/>
    <w:uiPriority w:val="9"/>
    <w:rPr>
      <w:rFonts w:ascii="Arial" w:hAnsi="Arial" w:cs="Arial" w:eastAsia="Arial"/>
      <w:b/>
      <w:bCs/>
      <w:sz w:val="24"/>
      <w:szCs w:val="24"/>
    </w:rPr>
  </w:style>
  <w:style w:type="character" w:styleId="663">
    <w:name w:val="Heading 6 Char"/>
    <w:basedOn w:val="827"/>
    <w:link w:val="823"/>
    <w:uiPriority w:val="9"/>
    <w:rPr>
      <w:rFonts w:ascii="Arial" w:hAnsi="Arial" w:cs="Arial" w:eastAsia="Arial"/>
      <w:b/>
      <w:bCs/>
      <w:sz w:val="22"/>
      <w:szCs w:val="22"/>
    </w:rPr>
  </w:style>
  <w:style w:type="character" w:styleId="664">
    <w:name w:val="Heading 7 Char"/>
    <w:basedOn w:val="827"/>
    <w:link w:val="824"/>
    <w:uiPriority w:val="9"/>
    <w:rPr>
      <w:rFonts w:ascii="Arial" w:hAnsi="Arial" w:cs="Arial" w:eastAsia="Arial"/>
      <w:b/>
      <w:bCs/>
      <w:i/>
      <w:iCs/>
      <w:sz w:val="22"/>
      <w:szCs w:val="22"/>
    </w:rPr>
  </w:style>
  <w:style w:type="character" w:styleId="665">
    <w:name w:val="Heading 8 Char"/>
    <w:basedOn w:val="827"/>
    <w:link w:val="825"/>
    <w:uiPriority w:val="9"/>
    <w:rPr>
      <w:rFonts w:ascii="Arial" w:hAnsi="Arial" w:cs="Arial" w:eastAsia="Arial"/>
      <w:i/>
      <w:iCs/>
      <w:sz w:val="22"/>
      <w:szCs w:val="22"/>
    </w:rPr>
  </w:style>
  <w:style w:type="character" w:styleId="666">
    <w:name w:val="Heading 9 Char"/>
    <w:basedOn w:val="827"/>
    <w:link w:val="826"/>
    <w:uiPriority w:val="9"/>
    <w:rPr>
      <w:rFonts w:ascii="Arial" w:hAnsi="Arial" w:cs="Arial" w:eastAsia="Arial"/>
      <w:i/>
      <w:iCs/>
      <w:sz w:val="21"/>
      <w:szCs w:val="21"/>
    </w:rPr>
  </w:style>
  <w:style w:type="character" w:styleId="667">
    <w:name w:val="Title Char"/>
    <w:basedOn w:val="827"/>
    <w:link w:val="833"/>
    <w:uiPriority w:val="10"/>
    <w:rPr>
      <w:sz w:val="48"/>
      <w:szCs w:val="48"/>
    </w:rPr>
  </w:style>
  <w:style w:type="character" w:styleId="668">
    <w:name w:val="Subtitle Char"/>
    <w:basedOn w:val="827"/>
    <w:link w:val="832"/>
    <w:uiPriority w:val="11"/>
    <w:rPr>
      <w:sz w:val="24"/>
      <w:szCs w:val="24"/>
    </w:rPr>
  </w:style>
  <w:style w:type="character" w:styleId="669">
    <w:name w:val="Quote Char"/>
    <w:link w:val="845"/>
    <w:uiPriority w:val="29"/>
    <w:rPr>
      <w:i/>
    </w:rPr>
  </w:style>
  <w:style w:type="character" w:styleId="670">
    <w:name w:val="Intense Quote Char"/>
    <w:link w:val="849"/>
    <w:uiPriority w:val="30"/>
    <w:rPr>
      <w:i/>
    </w:rPr>
  </w:style>
  <w:style w:type="character" w:styleId="671">
    <w:name w:val="Header Char"/>
    <w:basedOn w:val="827"/>
    <w:link w:val="906"/>
    <w:uiPriority w:val="99"/>
  </w:style>
  <w:style w:type="character" w:styleId="672">
    <w:name w:val="Footer Char"/>
    <w:basedOn w:val="827"/>
    <w:link w:val="908"/>
    <w:uiPriority w:val="99"/>
  </w:style>
  <w:style w:type="paragraph" w:styleId="673">
    <w:name w:val="Caption"/>
    <w:basedOn w:val="817"/>
    <w:next w:val="817"/>
    <w:uiPriority w:val="35"/>
    <w:semiHidden/>
    <w:unhideWhenUsed/>
    <w:qFormat/>
    <w:pPr>
      <w:spacing w:line="276" w:lineRule="auto"/>
    </w:pPr>
    <w:rPr>
      <w:b/>
      <w:bCs/>
      <w:color w:val="4F81BD" w:themeColor="accent1"/>
      <w:sz w:val="18"/>
      <w:szCs w:val="18"/>
    </w:rPr>
  </w:style>
  <w:style w:type="character" w:styleId="674">
    <w:name w:val="Caption Char"/>
    <w:basedOn w:val="673"/>
    <w:link w:val="908"/>
    <w:uiPriority w:val="99"/>
  </w:style>
  <w:style w:type="table" w:styleId="675">
    <w:name w:val="Table Grid Light"/>
    <w:basedOn w:val="82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76">
    <w:name w:val="Plain Table 1"/>
    <w:basedOn w:val="82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7">
    <w:name w:val="Plain Table 2"/>
    <w:basedOn w:val="82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8">
    <w:name w:val="Plain Table 3"/>
    <w:basedOn w:val="82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9">
    <w:name w:val="Plain Table 4"/>
    <w:basedOn w:val="82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80">
    <w:name w:val="Plain Table 5"/>
    <w:basedOn w:val="82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81">
    <w:name w:val="Grid Table 1 Light"/>
    <w:basedOn w:val="82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82">
    <w:name w:val="Grid Table 1 Light - Accent 1"/>
    <w:basedOn w:val="82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83">
    <w:name w:val="Grid Table 1 Light - Accent 2"/>
    <w:basedOn w:val="82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84">
    <w:name w:val="Grid Table 1 Light - Accent 3"/>
    <w:basedOn w:val="82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85">
    <w:name w:val="Grid Table 1 Light - Accent 4"/>
    <w:basedOn w:val="82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86">
    <w:name w:val="Grid Table 1 Light - Accent 5"/>
    <w:basedOn w:val="82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87">
    <w:name w:val="Grid Table 1 Light - Accent 6"/>
    <w:basedOn w:val="82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8">
    <w:name w:val="Grid Table 2"/>
    <w:basedOn w:val="82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9">
    <w:name w:val="Grid Table 2 - Accent 1"/>
    <w:basedOn w:val="82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bfe4f4" w:themeFill="accent1" w:themeFillTint="34"/>
      </w:tcPr>
    </w:tblStylePr>
    <w:tblStylePr w:type="band1Vert">
      <w:rPr>
        <w:rFonts w:ascii="Arial" w:hAnsi="Arial"/>
        <w:color w:val="404040"/>
        <w:sz w:val="22"/>
      </w:rPr>
      <w:tcPr>
        <w:shd w:val="clear" w:color="ffffff" w:themeColor="accent1" w:themeTint="34" w:fill="bfe4f4"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90">
    <w:name w:val="Grid Table 2 - Accent 2"/>
    <w:basedOn w:val="82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ae2d7" w:themeFill="accent2" w:themeFillTint="32"/>
      </w:tcPr>
    </w:tblStylePr>
    <w:tblStylePr w:type="band1Vert">
      <w:rPr>
        <w:rFonts w:ascii="Arial" w:hAnsi="Arial"/>
        <w:color w:val="404040"/>
        <w:sz w:val="22"/>
      </w:rPr>
      <w:tcPr>
        <w:shd w:val="clear" w:color="ffffff" w:themeColor="accent2" w:themeTint="32" w:fill="fae2d7"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91">
    <w:name w:val="Grid Table 2 - Accent 3"/>
    <w:basedOn w:val="82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bff0c5" w:themeFill="accent3" w:themeFillTint="34"/>
      </w:tcPr>
    </w:tblStylePr>
    <w:tblStylePr w:type="band1Vert">
      <w:rPr>
        <w:rFonts w:ascii="Arial" w:hAnsi="Arial"/>
        <w:color w:val="404040"/>
        <w:sz w:val="22"/>
      </w:rPr>
      <w:tcPr>
        <w:shd w:val="clear" w:color="ffffff" w:themeColor="accent3" w:themeTint="34" w:fill="bff0c5"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92">
    <w:name w:val="Grid Table 2 - Accent 4"/>
    <w:basedOn w:val="82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c8edfb" w:themeFill="accent4" w:themeFillTint="34"/>
      </w:tcPr>
    </w:tblStylePr>
    <w:tblStylePr w:type="band1Vert">
      <w:rPr>
        <w:rFonts w:ascii="Arial" w:hAnsi="Arial"/>
        <w:color w:val="404040"/>
        <w:sz w:val="22"/>
      </w:rPr>
      <w:tcPr>
        <w:shd w:val="clear" w:color="ffffff" w:themeColor="accent4" w:themeTint="34" w:fill="c8edf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93">
    <w:name w:val="Grid Table 2 - Accent 5"/>
    <w:basedOn w:val="82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f1ceed" w:themeFill="accent5" w:themeFillTint="34"/>
      </w:tcPr>
    </w:tblStylePr>
    <w:tblStylePr w:type="band1Vert">
      <w:rPr>
        <w:rFonts w:ascii="Arial" w:hAnsi="Arial"/>
        <w:color w:val="404040"/>
        <w:sz w:val="22"/>
      </w:rPr>
      <w:tcPr>
        <w:shd w:val="clear" w:color="ffffff" w:themeColor="accent5" w:themeTint="34" w:fill="f1ceed"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94">
    <w:name w:val="Grid Table 2 - Accent 6"/>
    <w:basedOn w:val="82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d9f1d0" w:themeFill="accent6" w:themeFillTint="34"/>
      </w:tcPr>
    </w:tblStylePr>
    <w:tblStylePr w:type="band1Vert">
      <w:rPr>
        <w:rFonts w:ascii="Arial" w:hAnsi="Arial"/>
        <w:color w:val="404040"/>
        <w:sz w:val="22"/>
      </w:rPr>
      <w:tcPr>
        <w:shd w:val="clear" w:color="ffffff" w:themeColor="accent6" w:themeTint="34" w:fill="d9f1d0"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5">
    <w:name w:val="Grid Table 3"/>
    <w:basedOn w:val="82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6">
    <w:name w:val="Grid Table 3 - Accent 1"/>
    <w:basedOn w:val="82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bfe4f4" w:themeFill="accent1" w:themeFillTint="34"/>
      </w:tcPr>
    </w:tblStylePr>
    <w:tblStylePr w:type="band1Vert">
      <w:rPr>
        <w:rFonts w:ascii="Arial" w:hAnsi="Arial"/>
        <w:color w:val="404040"/>
        <w:sz w:val="22"/>
      </w:rPr>
      <w:tcPr>
        <w:shd w:val="clear" w:color="ffffff" w:themeColor="accent1" w:themeTint="34" w:fill="bfe4f4"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7">
    <w:name w:val="Grid Table 3 - Accent 2"/>
    <w:basedOn w:val="82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ae2d7" w:themeFill="accent2" w:themeFillTint="32"/>
      </w:tcPr>
    </w:tblStylePr>
    <w:tblStylePr w:type="band1Vert">
      <w:rPr>
        <w:rFonts w:ascii="Arial" w:hAnsi="Arial"/>
        <w:color w:val="404040"/>
        <w:sz w:val="22"/>
      </w:rPr>
      <w:tcPr>
        <w:shd w:val="clear" w:color="ffffff" w:themeColor="accent2" w:themeTint="32" w:fill="fae2d7"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8">
    <w:name w:val="Grid Table 3 - Accent 3"/>
    <w:basedOn w:val="82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bff0c5" w:themeFill="accent3" w:themeFillTint="34"/>
      </w:tcPr>
    </w:tblStylePr>
    <w:tblStylePr w:type="band1Vert">
      <w:rPr>
        <w:rFonts w:ascii="Arial" w:hAnsi="Arial"/>
        <w:color w:val="404040"/>
        <w:sz w:val="22"/>
      </w:rPr>
      <w:tcPr>
        <w:shd w:val="clear" w:color="ffffff" w:themeColor="accent3" w:themeTint="34" w:fill="bff0c5"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9">
    <w:name w:val="Grid Table 3 - Accent 4"/>
    <w:basedOn w:val="82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c8edfb" w:themeFill="accent4" w:themeFillTint="34"/>
      </w:tcPr>
    </w:tblStylePr>
    <w:tblStylePr w:type="band1Vert">
      <w:rPr>
        <w:rFonts w:ascii="Arial" w:hAnsi="Arial"/>
        <w:color w:val="404040"/>
        <w:sz w:val="22"/>
      </w:rPr>
      <w:tcPr>
        <w:shd w:val="clear" w:color="ffffff" w:themeColor="accent4" w:themeTint="34" w:fill="c8edf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0">
    <w:name w:val="Grid Table 3 - Accent 5"/>
    <w:basedOn w:val="82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f1ceed" w:themeFill="accent5" w:themeFillTint="34"/>
      </w:tcPr>
    </w:tblStylePr>
    <w:tblStylePr w:type="band1Vert">
      <w:rPr>
        <w:rFonts w:ascii="Arial" w:hAnsi="Arial"/>
        <w:color w:val="404040"/>
        <w:sz w:val="22"/>
      </w:rPr>
      <w:tcPr>
        <w:shd w:val="clear" w:color="ffffff" w:themeColor="accent5" w:themeTint="34" w:fill="f1ceed"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1">
    <w:name w:val="Grid Table 3 - Accent 6"/>
    <w:basedOn w:val="82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d9f1d0" w:themeFill="accent6" w:themeFillTint="34"/>
      </w:tcPr>
    </w:tblStylePr>
    <w:tblStylePr w:type="band1Vert">
      <w:rPr>
        <w:rFonts w:ascii="Arial" w:hAnsi="Arial"/>
        <w:color w:val="404040"/>
        <w:sz w:val="22"/>
      </w:rPr>
      <w:tcPr>
        <w:shd w:val="clear" w:color="ffffff" w:themeColor="accent6" w:themeTint="34" w:fill="d9f1d0"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2">
    <w:name w:val="Grid Table 4"/>
    <w:basedOn w:val="82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03">
    <w:name w:val="Grid Table 4 - Accent 1"/>
    <w:basedOn w:val="82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c2e6f5" w:themeFill="accent1" w:themeFillTint="32"/>
      </w:tcPr>
    </w:tblStylePr>
    <w:tblStylePr w:type="band1Vert">
      <w:rPr>
        <w:rFonts w:ascii="Arial" w:hAnsi="Arial"/>
        <w:color w:val="404040"/>
        <w:sz w:val="22"/>
      </w:rPr>
      <w:tcPr>
        <w:shd w:val="clear" w:color="ffffff" w:themeColor="accent1" w:themeTint="32" w:fill="c2e6f5"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19749a"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04">
    <w:name w:val="Grid Table 4 - Accent 2"/>
    <w:basedOn w:val="82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ae2d7" w:themeFill="accent2" w:themeFillTint="32"/>
      </w:tcPr>
    </w:tblStylePr>
    <w:tblStylePr w:type="band1Vert">
      <w:rPr>
        <w:rFonts w:ascii="Arial" w:hAnsi="Arial"/>
        <w:color w:val="404040"/>
        <w:sz w:val="22"/>
      </w:rPr>
      <w:tcPr>
        <w:shd w:val="clear" w:color="ffffff" w:themeColor="accent2" w:themeTint="32" w:fill="fae2d7"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1a88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05">
    <w:name w:val="Grid Table 4 - Accent 3"/>
    <w:basedOn w:val="82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bff0c5" w:themeFill="accent3" w:themeFillTint="34"/>
      </w:tcPr>
    </w:tblStylePr>
    <w:tblStylePr w:type="band1Vert">
      <w:rPr>
        <w:rFonts w:ascii="Arial" w:hAnsi="Arial"/>
        <w:color w:val="404040"/>
        <w:sz w:val="22"/>
      </w:rPr>
      <w:tcPr>
        <w:shd w:val="clear" w:color="ffffff" w:themeColor="accent3" w:themeTint="34" w:fill="bff0c5"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196c23"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06">
    <w:name w:val="Grid Table 4 - Accent 4"/>
    <w:basedOn w:val="82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c8edfb" w:themeFill="accent4" w:themeFillTint="34"/>
      </w:tcPr>
    </w:tblStylePr>
    <w:tblStylePr w:type="band1Vert">
      <w:rPr>
        <w:rFonts w:ascii="Arial" w:hAnsi="Arial"/>
        <w:color w:val="404040"/>
        <w:sz w:val="22"/>
      </w:rPr>
      <w:tcPr>
        <w:shd w:val="clear" w:color="ffffff" w:themeColor="accent4" w:themeTint="34" w:fill="c8edf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60cbf3"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07">
    <w:name w:val="Grid Table 4 - Accent 5"/>
    <w:basedOn w:val="82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f1ceed" w:themeFill="accent5" w:themeFillTint="34"/>
      </w:tcPr>
    </w:tblStylePr>
    <w:tblStylePr w:type="band1Vert">
      <w:rPr>
        <w:rFonts w:ascii="Arial" w:hAnsi="Arial"/>
        <w:color w:val="404040"/>
        <w:sz w:val="22"/>
      </w:rPr>
      <w:tcPr>
        <w:shd w:val="clear" w:color="ffffff" w:themeColor="accent5" w:themeTint="34" w:fill="f1ceed"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a02b93"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8">
    <w:name w:val="Grid Table 4 - Accent 6"/>
    <w:basedOn w:val="82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d9f1d0" w:themeFill="accent6" w:themeFillTint="34"/>
      </w:tcPr>
    </w:tblStylePr>
    <w:tblStylePr w:type="band1Vert">
      <w:rPr>
        <w:rFonts w:ascii="Arial" w:hAnsi="Arial"/>
        <w:color w:val="404040"/>
        <w:sz w:val="22"/>
      </w:rPr>
      <w:tcPr>
        <w:shd w:val="clear" w:color="ffffff" w:themeColor="accent6" w:themeTint="34" w:fill="d9f1d0"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4ea72e"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9">
    <w:name w:val="Grid Table 5 Dark"/>
    <w:basedOn w:val="8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10">
    <w:name w:val="Grid Table 5 Dark- Accent 1"/>
    <w:basedOn w:val="8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bfe4f4" w:themeFill="accent1" w:themeFillTint="34"/>
    </w:tblPr>
    <w:tblStylePr w:type="band1Horz">
      <w:tcPr>
        <w:shd w:val="clear" w:color="ffffff" w:themeColor="accent1" w:themeTint="75" w:fill="70c4e7" w:themeFill="accent1" w:themeFillTint="75"/>
      </w:tcPr>
    </w:tblStylePr>
    <w:tblStylePr w:type="band1Vert">
      <w:tcPr>
        <w:shd w:val="clear" w:color="ffffff" w:themeColor="accent1" w:themeTint="75" w:fill="70c4e7" w:themeFill="accent1" w:themeFillTint="75"/>
      </w:tcPr>
    </w:tblStylePr>
    <w:tblStylePr w:type="firstCol">
      <w:rPr>
        <w:rFonts w:ascii="Arial" w:hAnsi="Arial"/>
        <w:b/>
        <w:color w:val="FFFFFF"/>
        <w:sz w:val="22"/>
      </w:rPr>
      <w:tcPr>
        <w:shd w:val="clear" w:color="ffffff" w:themeColor="accent1" w:fill="156082" w:themeFill="accent1"/>
      </w:tcPr>
    </w:tblStylePr>
    <w:tblStylePr w:type="firstRow">
      <w:rPr>
        <w:rFonts w:ascii="Arial" w:hAnsi="Arial"/>
        <w:b/>
        <w:color w:val="FFFFFF"/>
        <w:sz w:val="22"/>
      </w:rPr>
      <w:tcPr>
        <w:shd w:val="clear" w:color="ffffff" w:themeColor="accent1" w:fill="156082" w:themeFill="accent1"/>
      </w:tcPr>
    </w:tblStylePr>
    <w:tblStylePr w:type="lastCol">
      <w:rPr>
        <w:rFonts w:ascii="Arial" w:hAnsi="Arial"/>
        <w:b/>
        <w:color w:val="FFFFFF"/>
        <w:sz w:val="22"/>
      </w:rPr>
      <w:tcPr>
        <w:shd w:val="clear" w:color="ffffff" w:themeColor="accent1" w:fill="156082" w:themeFill="accent1"/>
      </w:tcPr>
    </w:tblStylePr>
    <w:tblStylePr w:type="lastRow">
      <w:rPr>
        <w:rFonts w:ascii="Arial" w:hAnsi="Arial"/>
        <w:b/>
        <w:color w:val="FFFFFF"/>
        <w:sz w:val="22"/>
      </w:rPr>
      <w:tcPr>
        <w:shd w:val="clear" w:color="ffffff" w:themeColor="accent1" w:fill="156082" w:themeFill="accent1"/>
        <w:tcBorders>
          <w:top w:val="single" w:color="000000" w:themeColor="light1" w:sz="4" w:space="0"/>
        </w:tcBorders>
      </w:tcPr>
    </w:tblStylePr>
  </w:style>
  <w:style w:type="table" w:styleId="711">
    <w:name w:val="Grid Table 5 Dark - Accent 2"/>
    <w:basedOn w:val="8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ae2d7" w:themeFill="accent2" w:themeFillTint="32"/>
    </w:tblPr>
    <w:tblStylePr w:type="band1Horz">
      <w:tcPr>
        <w:shd w:val="clear" w:color="ffffff" w:themeColor="accent2" w:themeTint="75" w:fill="f4bca1" w:themeFill="accent2" w:themeFillTint="75"/>
      </w:tcPr>
    </w:tblStylePr>
    <w:tblStylePr w:type="band1Vert">
      <w:tcPr>
        <w:shd w:val="clear" w:color="ffffff" w:themeColor="accent2" w:themeTint="75" w:fill="f4bca1" w:themeFill="accent2" w:themeFillTint="75"/>
      </w:tcPr>
    </w:tblStylePr>
    <w:tblStylePr w:type="firstCol">
      <w:rPr>
        <w:rFonts w:ascii="Arial" w:hAnsi="Arial"/>
        <w:b/>
        <w:color w:val="FFFFFF"/>
        <w:sz w:val="22"/>
      </w:rPr>
      <w:tcPr>
        <w:shd w:val="clear" w:color="ffffff" w:themeColor="accent2" w:fill="e97132" w:themeFill="accent2"/>
      </w:tcPr>
    </w:tblStylePr>
    <w:tblStylePr w:type="firstRow">
      <w:rPr>
        <w:rFonts w:ascii="Arial" w:hAnsi="Arial"/>
        <w:b/>
        <w:color w:val="FFFFFF"/>
        <w:sz w:val="22"/>
      </w:rPr>
      <w:tcPr>
        <w:shd w:val="clear" w:color="ffffff" w:themeColor="accent2" w:fill="e97132" w:themeFill="accent2"/>
      </w:tcPr>
    </w:tblStylePr>
    <w:tblStylePr w:type="lastCol">
      <w:rPr>
        <w:rFonts w:ascii="Arial" w:hAnsi="Arial"/>
        <w:b/>
        <w:color w:val="FFFFFF"/>
        <w:sz w:val="22"/>
      </w:rPr>
      <w:tcPr>
        <w:shd w:val="clear" w:color="ffffff" w:themeColor="accent2" w:fill="e97132" w:themeFill="accent2"/>
      </w:tcPr>
    </w:tblStylePr>
    <w:tblStylePr w:type="lastRow">
      <w:rPr>
        <w:rFonts w:ascii="Arial" w:hAnsi="Arial"/>
        <w:b/>
        <w:color w:val="FFFFFF"/>
        <w:sz w:val="22"/>
      </w:rPr>
      <w:tcPr>
        <w:shd w:val="clear" w:color="ffffff" w:themeColor="accent2" w:fill="e97132" w:themeFill="accent2"/>
        <w:tcBorders>
          <w:top w:val="single" w:color="000000" w:themeColor="light1" w:sz="4" w:space="0"/>
        </w:tcBorders>
      </w:tcPr>
    </w:tblStylePr>
  </w:style>
  <w:style w:type="table" w:styleId="712">
    <w:name w:val="Grid Table 5 Dark - Accent 3"/>
    <w:basedOn w:val="8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bff0c5" w:themeFill="accent3" w:themeFillTint="34"/>
    </w:tblPr>
    <w:tblStylePr w:type="band1Horz">
      <w:tcPr>
        <w:shd w:val="clear" w:color="ffffff" w:themeColor="accent3" w:themeTint="75" w:fill="72dd7e" w:themeFill="accent3" w:themeFillTint="75"/>
      </w:tcPr>
    </w:tblStylePr>
    <w:tblStylePr w:type="band1Vert">
      <w:tcPr>
        <w:shd w:val="clear" w:color="ffffff" w:themeColor="accent3" w:themeTint="75" w:fill="72dd7e" w:themeFill="accent3" w:themeFillTint="75"/>
      </w:tcPr>
    </w:tblStylePr>
    <w:tblStylePr w:type="firstCol">
      <w:rPr>
        <w:rFonts w:ascii="Arial" w:hAnsi="Arial"/>
        <w:b/>
        <w:color w:val="FFFFFF"/>
        <w:sz w:val="22"/>
      </w:rPr>
      <w:tcPr>
        <w:shd w:val="clear" w:color="ffffff" w:themeColor="accent3" w:fill="196b24" w:themeFill="accent3"/>
      </w:tcPr>
    </w:tblStylePr>
    <w:tblStylePr w:type="firstRow">
      <w:rPr>
        <w:rFonts w:ascii="Arial" w:hAnsi="Arial"/>
        <w:b/>
        <w:color w:val="FFFFFF"/>
        <w:sz w:val="22"/>
      </w:rPr>
      <w:tcPr>
        <w:shd w:val="clear" w:color="ffffff" w:themeColor="accent3" w:fill="196b24" w:themeFill="accent3"/>
      </w:tcPr>
    </w:tblStylePr>
    <w:tblStylePr w:type="lastCol">
      <w:rPr>
        <w:rFonts w:ascii="Arial" w:hAnsi="Arial"/>
        <w:b/>
        <w:color w:val="FFFFFF"/>
        <w:sz w:val="22"/>
      </w:rPr>
      <w:tcPr>
        <w:shd w:val="clear" w:color="ffffff" w:themeColor="accent3" w:fill="196b24" w:themeFill="accent3"/>
      </w:tcPr>
    </w:tblStylePr>
    <w:tblStylePr w:type="lastRow">
      <w:rPr>
        <w:rFonts w:ascii="Arial" w:hAnsi="Arial"/>
        <w:b/>
        <w:color w:val="FFFFFF"/>
        <w:sz w:val="22"/>
      </w:rPr>
      <w:tcPr>
        <w:shd w:val="clear" w:color="ffffff" w:themeColor="accent3" w:fill="196b24" w:themeFill="accent3"/>
        <w:tcBorders>
          <w:top w:val="single" w:color="000000" w:themeColor="light1" w:sz="4" w:space="0"/>
        </w:tcBorders>
      </w:tcPr>
    </w:tblStylePr>
  </w:style>
  <w:style w:type="table" w:styleId="713">
    <w:name w:val="Grid Table 5 Dark- Accent 4"/>
    <w:basedOn w:val="8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c8edfb" w:themeFill="accent4" w:themeFillTint="34"/>
    </w:tblPr>
    <w:tblStylePr w:type="band1Horz">
      <w:tcPr>
        <w:shd w:val="clear" w:color="ffffff" w:themeColor="accent4" w:themeTint="75" w:fill="85d7f6" w:themeFill="accent4" w:themeFillTint="75"/>
      </w:tcPr>
    </w:tblStylePr>
    <w:tblStylePr w:type="band1Vert">
      <w:tcPr>
        <w:shd w:val="clear" w:color="ffffff" w:themeColor="accent4" w:themeTint="75" w:fill="85d7f6" w:themeFill="accent4" w:themeFillTint="75"/>
      </w:tcPr>
    </w:tblStylePr>
    <w:tblStylePr w:type="firstCol">
      <w:rPr>
        <w:rFonts w:ascii="Arial" w:hAnsi="Arial"/>
        <w:b/>
        <w:color w:val="FFFFFF"/>
        <w:sz w:val="22"/>
      </w:rPr>
      <w:tcPr>
        <w:shd w:val="clear" w:color="ffffff" w:themeColor="accent4" w:fill="0f9ed5" w:themeFill="accent4"/>
      </w:tcPr>
    </w:tblStylePr>
    <w:tblStylePr w:type="firstRow">
      <w:rPr>
        <w:rFonts w:ascii="Arial" w:hAnsi="Arial"/>
        <w:b/>
        <w:color w:val="FFFFFF"/>
        <w:sz w:val="22"/>
      </w:rPr>
      <w:tcPr>
        <w:shd w:val="clear" w:color="ffffff" w:themeColor="accent4" w:fill="0f9ed5" w:themeFill="accent4"/>
      </w:tcPr>
    </w:tblStylePr>
    <w:tblStylePr w:type="lastCol">
      <w:rPr>
        <w:rFonts w:ascii="Arial" w:hAnsi="Arial"/>
        <w:b/>
        <w:color w:val="FFFFFF"/>
        <w:sz w:val="22"/>
      </w:rPr>
      <w:tcPr>
        <w:shd w:val="clear" w:color="ffffff" w:themeColor="accent4" w:fill="0f9ed5" w:themeFill="accent4"/>
      </w:tcPr>
    </w:tblStylePr>
    <w:tblStylePr w:type="lastRow">
      <w:rPr>
        <w:rFonts w:ascii="Arial" w:hAnsi="Arial"/>
        <w:b/>
        <w:color w:val="FFFFFF"/>
        <w:sz w:val="22"/>
      </w:rPr>
      <w:tcPr>
        <w:shd w:val="clear" w:color="ffffff" w:themeColor="accent4" w:fill="0f9ed5" w:themeFill="accent4"/>
        <w:tcBorders>
          <w:top w:val="single" w:color="000000" w:themeColor="light1" w:sz="4" w:space="0"/>
        </w:tcBorders>
      </w:tcPr>
    </w:tblStylePr>
  </w:style>
  <w:style w:type="table" w:styleId="714">
    <w:name w:val="Grid Table 5 Dark - Accent 5"/>
    <w:basedOn w:val="8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f1ceed" w:themeFill="accent5" w:themeFillTint="34"/>
    </w:tblPr>
    <w:tblStylePr w:type="band1Horz">
      <w:tcPr>
        <w:shd w:val="clear" w:color="ffffff" w:themeColor="accent5" w:themeTint="75" w:fill="e08fd8" w:themeFill="accent5" w:themeFillTint="75"/>
      </w:tcPr>
    </w:tblStylePr>
    <w:tblStylePr w:type="band1Vert">
      <w:tcPr>
        <w:shd w:val="clear" w:color="ffffff" w:themeColor="accent5" w:themeTint="75" w:fill="e08fd8" w:themeFill="accent5" w:themeFillTint="75"/>
      </w:tcPr>
    </w:tblStylePr>
    <w:tblStylePr w:type="firstCol">
      <w:rPr>
        <w:rFonts w:ascii="Arial" w:hAnsi="Arial"/>
        <w:b/>
        <w:color w:val="FFFFFF"/>
        <w:sz w:val="22"/>
      </w:rPr>
      <w:tcPr>
        <w:shd w:val="clear" w:color="ffffff" w:themeColor="accent5" w:fill="a02b93" w:themeFill="accent5"/>
      </w:tcPr>
    </w:tblStylePr>
    <w:tblStylePr w:type="firstRow">
      <w:rPr>
        <w:rFonts w:ascii="Arial" w:hAnsi="Arial"/>
        <w:b/>
        <w:color w:val="FFFFFF"/>
        <w:sz w:val="22"/>
      </w:rPr>
      <w:tcPr>
        <w:shd w:val="clear" w:color="ffffff" w:themeColor="accent5" w:fill="a02b93" w:themeFill="accent5"/>
      </w:tcPr>
    </w:tblStylePr>
    <w:tblStylePr w:type="lastCol">
      <w:rPr>
        <w:rFonts w:ascii="Arial" w:hAnsi="Arial"/>
        <w:b/>
        <w:color w:val="FFFFFF"/>
        <w:sz w:val="22"/>
      </w:rPr>
      <w:tcPr>
        <w:shd w:val="clear" w:color="ffffff" w:themeColor="accent5" w:fill="a02b93" w:themeFill="accent5"/>
      </w:tcPr>
    </w:tblStylePr>
    <w:tblStylePr w:type="lastRow">
      <w:rPr>
        <w:rFonts w:ascii="Arial" w:hAnsi="Arial"/>
        <w:b/>
        <w:color w:val="FFFFFF"/>
        <w:sz w:val="22"/>
      </w:rPr>
      <w:tcPr>
        <w:shd w:val="clear" w:color="ffffff" w:themeColor="accent5" w:fill="a02b93" w:themeFill="accent5"/>
        <w:tcBorders>
          <w:top w:val="single" w:color="000000" w:themeColor="light1" w:sz="4" w:space="0"/>
        </w:tcBorders>
      </w:tcPr>
    </w:tblStylePr>
  </w:style>
  <w:style w:type="table" w:styleId="715">
    <w:name w:val="Grid Table 5 Dark - Accent 6"/>
    <w:basedOn w:val="8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d9f1d0" w:themeFill="accent6" w:themeFillTint="34"/>
    </w:tblPr>
    <w:tblStylePr w:type="band1Horz">
      <w:tcPr>
        <w:shd w:val="clear" w:color="ffffff" w:themeColor="accent6" w:themeTint="75" w:fill="aae194" w:themeFill="accent6" w:themeFillTint="75"/>
      </w:tcPr>
    </w:tblStylePr>
    <w:tblStylePr w:type="band1Vert">
      <w:tcPr>
        <w:shd w:val="clear" w:color="ffffff" w:themeColor="accent6" w:themeTint="75" w:fill="aae194" w:themeFill="accent6" w:themeFillTint="75"/>
      </w:tcPr>
    </w:tblStylePr>
    <w:tblStylePr w:type="firstCol">
      <w:rPr>
        <w:rFonts w:ascii="Arial" w:hAnsi="Arial"/>
        <w:b/>
        <w:color w:val="FFFFFF"/>
        <w:sz w:val="22"/>
      </w:rPr>
      <w:tcPr>
        <w:shd w:val="clear" w:color="ffffff" w:themeColor="accent6" w:fill="4ea72e" w:themeFill="accent6"/>
      </w:tcPr>
    </w:tblStylePr>
    <w:tblStylePr w:type="firstRow">
      <w:rPr>
        <w:rFonts w:ascii="Arial" w:hAnsi="Arial"/>
        <w:b/>
        <w:color w:val="FFFFFF"/>
        <w:sz w:val="22"/>
      </w:rPr>
      <w:tcPr>
        <w:shd w:val="clear" w:color="ffffff" w:themeColor="accent6" w:fill="4ea72e" w:themeFill="accent6"/>
      </w:tcPr>
    </w:tblStylePr>
    <w:tblStylePr w:type="lastCol">
      <w:rPr>
        <w:rFonts w:ascii="Arial" w:hAnsi="Arial"/>
        <w:b/>
        <w:color w:val="FFFFFF"/>
        <w:sz w:val="22"/>
      </w:rPr>
      <w:tcPr>
        <w:shd w:val="clear" w:color="ffffff" w:themeColor="accent6" w:fill="4ea72e" w:themeFill="accent6"/>
      </w:tcPr>
    </w:tblStylePr>
    <w:tblStylePr w:type="lastRow">
      <w:rPr>
        <w:rFonts w:ascii="Arial" w:hAnsi="Arial"/>
        <w:b/>
        <w:color w:val="FFFFFF"/>
        <w:sz w:val="22"/>
      </w:rPr>
      <w:tcPr>
        <w:shd w:val="clear" w:color="ffffff" w:themeColor="accent6" w:fill="4ea72e" w:themeFill="accent6"/>
        <w:tcBorders>
          <w:top w:val="single" w:color="000000" w:themeColor="light1" w:sz="4" w:space="0"/>
        </w:tcBorders>
      </w:tcPr>
    </w:tblStylePr>
  </w:style>
  <w:style w:type="table" w:styleId="716">
    <w:name w:val="Grid Table 6 Colorful"/>
    <w:basedOn w:val="82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7">
    <w:name w:val="Grid Table 6 Colorful - Accent 1"/>
    <w:basedOn w:val="82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bfe4f4" w:themeFill="accent1" w:themeFillTint="34"/>
      </w:tcPr>
    </w:tblStylePr>
    <w:tblStylePr w:type="band1Vert">
      <w:tcPr>
        <w:shd w:val="clear" w:color="ffffff" w:themeColor="accent1" w:themeTint="34" w:fill="bfe4f4" w:themeFill="accent1" w:themeFillTint="34"/>
      </w:tcPr>
    </w:tblStylePr>
    <w:tblStylePr w:type="band2Horz">
      <w:rPr>
        <w:rFonts w:ascii="Arial" w:hAnsi="Arial"/>
        <w:color w:val="404040" w:themeColor="accent1" w:themeTint="80" w:themeShade="95"/>
        <w:sz w:val="22"/>
      </w:rPr>
    </w:tblStylePr>
    <w:tblStylePr w:type="firstCol">
      <w:rPr>
        <w:b/>
        <w:color w:val="1B7CA4" w:themeColor="accent1" w:themeTint="80" w:themeShade="95"/>
      </w:rPr>
    </w:tblStylePr>
    <w:tblStylePr w:type="firstRow">
      <w:rPr>
        <w:b/>
        <w:color w:val="1B7CA4" w:themeColor="accent1" w:themeTint="80" w:themeShade="95"/>
      </w:rPr>
      <w:tcPr>
        <w:tcBorders>
          <w:bottom w:val="single" w:color="000000" w:themeColor="accent1" w:themeTint="80" w:sz="12" w:space="0"/>
        </w:tcBorders>
      </w:tcPr>
    </w:tblStylePr>
    <w:tblStylePr w:type="lastCol">
      <w:rPr>
        <w:b/>
        <w:color w:val="1B7CA4" w:themeColor="accent1" w:themeTint="80" w:themeShade="95"/>
      </w:rPr>
    </w:tblStylePr>
    <w:tblStylePr w:type="lastRow">
      <w:rPr>
        <w:b/>
        <w:color w:val="1B7CA4" w:themeColor="accent1" w:themeTint="80" w:themeShade="95"/>
      </w:rPr>
    </w:tblStylePr>
    <w:tblStylePr w:type="wholeTable">
      <w:rPr>
        <w:rFonts w:ascii="Arial" w:hAnsi="Arial"/>
        <w:color w:val="404040" w:themeColor="accent1" w:themeTint="80" w:themeShade="95"/>
        <w:sz w:val="22"/>
      </w:rPr>
    </w:tblStylePr>
  </w:style>
  <w:style w:type="table" w:styleId="718">
    <w:name w:val="Grid Table 6 Colorful - Accent 2"/>
    <w:basedOn w:val="82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ae2d7" w:themeFill="accent2" w:themeFillTint="32"/>
      </w:tcPr>
    </w:tblStylePr>
    <w:tblStylePr w:type="band1Vert">
      <w:tcPr>
        <w:shd w:val="clear" w:color="ffffff" w:themeColor="accent2" w:themeTint="32" w:fill="fae2d7" w:themeFill="accent2" w:themeFillTint="32"/>
      </w:tcPr>
    </w:tblStylePr>
    <w:tblStylePr w:type="band2Horz">
      <w:rPr>
        <w:rFonts w:ascii="Arial" w:hAnsi="Arial"/>
        <w:color w:val="404040" w:themeColor="accent2" w:themeTint="97" w:themeShade="95"/>
        <w:sz w:val="22"/>
      </w:rPr>
    </w:tblStylePr>
    <w:tblStylePr w:type="firstCol">
      <w:rPr>
        <w:b/>
        <w:color w:val="C34F16" w:themeColor="accent2" w:themeTint="97" w:themeShade="95"/>
      </w:rPr>
    </w:tblStylePr>
    <w:tblStylePr w:type="firstRow">
      <w:rPr>
        <w:b/>
        <w:color w:val="C34F16" w:themeColor="accent2" w:themeTint="97" w:themeShade="95"/>
      </w:rPr>
      <w:tcPr>
        <w:tcBorders>
          <w:bottom w:val="single" w:color="000000" w:themeColor="accent2" w:themeTint="97" w:sz="12" w:space="0"/>
        </w:tcBorders>
      </w:tcPr>
    </w:tblStylePr>
    <w:tblStylePr w:type="lastCol">
      <w:rPr>
        <w:b/>
        <w:color w:val="C34F16" w:themeColor="accent2" w:themeTint="97" w:themeShade="95"/>
      </w:rPr>
    </w:tblStylePr>
    <w:tblStylePr w:type="lastRow">
      <w:rPr>
        <w:b/>
        <w:color w:val="C34F16" w:themeColor="accent2" w:themeTint="97" w:themeShade="95"/>
      </w:rPr>
    </w:tblStylePr>
    <w:tblStylePr w:type="wholeTable">
      <w:rPr>
        <w:rFonts w:ascii="Arial" w:hAnsi="Arial"/>
        <w:color w:val="404040" w:themeColor="accent2" w:themeTint="97" w:themeShade="95"/>
        <w:sz w:val="22"/>
      </w:rPr>
    </w:tblStylePr>
  </w:style>
  <w:style w:type="table" w:styleId="719">
    <w:name w:val="Grid Table 6 Colorful - Accent 3"/>
    <w:basedOn w:val="82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bff0c5" w:themeFill="accent3" w:themeFillTint="34"/>
      </w:tcPr>
    </w:tblStylePr>
    <w:tblStylePr w:type="band1Vert">
      <w:tcPr>
        <w:shd w:val="clear" w:color="ffffff" w:themeColor="accent3" w:themeTint="34" w:fill="bff0c5" w:themeFill="accent3" w:themeFillTint="34"/>
      </w:tcPr>
    </w:tblStylePr>
    <w:tblStylePr w:type="band2Horz">
      <w:rPr>
        <w:rFonts w:ascii="Arial" w:hAnsi="Arial"/>
        <w:color w:val="404040" w:themeColor="accent3" w:themeTint="FE" w:themeShade="95"/>
        <w:sz w:val="22"/>
      </w:rPr>
    </w:tblStylePr>
    <w:tblStylePr w:type="firstCol">
      <w:rPr>
        <w:b/>
        <w:color w:val="0E3F14" w:themeColor="accent3" w:themeTint="FE" w:themeShade="95"/>
      </w:rPr>
    </w:tblStylePr>
    <w:tblStylePr w:type="firstRow">
      <w:rPr>
        <w:b/>
        <w:color w:val="0E3F14" w:themeColor="accent3" w:themeTint="FE" w:themeShade="95"/>
      </w:rPr>
      <w:tcPr>
        <w:tcBorders>
          <w:bottom w:val="single" w:color="000000" w:themeColor="accent3" w:themeTint="FE" w:sz="12" w:space="0"/>
        </w:tcBorders>
      </w:tcPr>
    </w:tblStylePr>
    <w:tblStylePr w:type="lastCol">
      <w:rPr>
        <w:b/>
        <w:color w:val="0E3F14" w:themeColor="accent3" w:themeTint="FE" w:themeShade="95"/>
      </w:rPr>
    </w:tblStylePr>
    <w:tblStylePr w:type="lastRow">
      <w:rPr>
        <w:b/>
        <w:color w:val="0E3F14" w:themeColor="accent3" w:themeTint="FE" w:themeShade="95"/>
      </w:rPr>
    </w:tblStylePr>
    <w:tblStylePr w:type="wholeTable">
      <w:rPr>
        <w:rFonts w:ascii="Arial" w:hAnsi="Arial"/>
        <w:color w:val="404040" w:themeColor="accent3" w:themeTint="FE" w:themeShade="95"/>
        <w:sz w:val="22"/>
      </w:rPr>
    </w:tblStylePr>
  </w:style>
  <w:style w:type="table" w:styleId="720">
    <w:name w:val="Grid Table 6 Colorful - Accent 4"/>
    <w:basedOn w:val="82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c8edfb" w:themeFill="accent4" w:themeFillTint="34"/>
      </w:tcPr>
    </w:tblStylePr>
    <w:tblStylePr w:type="band1Vert">
      <w:tcPr>
        <w:shd w:val="clear" w:color="ffffff" w:themeColor="accent4" w:themeTint="34" w:fill="c8edfb" w:themeFill="accent4" w:themeFillTint="34"/>
      </w:tcPr>
    </w:tblStylePr>
    <w:tblStylePr w:type="band2Horz">
      <w:rPr>
        <w:rFonts w:ascii="Arial" w:hAnsi="Arial"/>
        <w:color w:val="404040" w:themeColor="accent4" w:themeTint="9A" w:themeShade="95"/>
        <w:sz w:val="22"/>
      </w:rPr>
    </w:tblStylePr>
    <w:tblStylePr w:type="firstCol">
      <w:rPr>
        <w:b/>
        <w:color w:val="0D8AB8" w:themeColor="accent4" w:themeTint="9A" w:themeShade="95"/>
      </w:rPr>
    </w:tblStylePr>
    <w:tblStylePr w:type="firstRow">
      <w:rPr>
        <w:b/>
        <w:color w:val="0D8AB8" w:themeColor="accent4" w:themeTint="9A" w:themeShade="95"/>
      </w:rPr>
      <w:tcPr>
        <w:tcBorders>
          <w:bottom w:val="single" w:color="000000" w:themeColor="accent4" w:themeTint="9A" w:sz="12" w:space="0"/>
        </w:tcBorders>
      </w:tcPr>
    </w:tblStylePr>
    <w:tblStylePr w:type="lastCol">
      <w:rPr>
        <w:b/>
        <w:color w:val="0D8AB8" w:themeColor="accent4" w:themeTint="9A" w:themeShade="95"/>
      </w:rPr>
    </w:tblStylePr>
    <w:tblStylePr w:type="lastRow">
      <w:rPr>
        <w:b/>
        <w:color w:val="0D8AB8" w:themeColor="accent4" w:themeTint="9A" w:themeShade="95"/>
      </w:rPr>
    </w:tblStylePr>
    <w:tblStylePr w:type="wholeTable">
      <w:rPr>
        <w:rFonts w:ascii="Arial" w:hAnsi="Arial"/>
        <w:color w:val="404040" w:themeColor="accent4" w:themeTint="9A" w:themeShade="95"/>
        <w:sz w:val="22"/>
      </w:rPr>
    </w:tblStylePr>
  </w:style>
  <w:style w:type="table" w:styleId="721">
    <w:name w:val="Grid Table 6 Colorful - Accent 5"/>
    <w:basedOn w:val="82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f1ceed" w:themeFill="accent5" w:themeFillTint="34"/>
      </w:tcPr>
    </w:tblStylePr>
    <w:tblStylePr w:type="band1Vert">
      <w:tcPr>
        <w:shd w:val="clear" w:color="ffffff" w:themeColor="accent5" w:themeTint="34" w:fill="f1ceed" w:themeFill="accent5" w:themeFillTint="34"/>
      </w:tcPr>
    </w:tblStylePr>
    <w:tblStylePr w:type="band2Horz">
      <w:rPr>
        <w:rFonts w:ascii="Arial" w:hAnsi="Arial"/>
        <w:color w:val="404040" w:themeColor="accent5" w:themeShade="95"/>
        <w:sz w:val="22"/>
      </w:rPr>
    </w:tblStylePr>
    <w:tblStylePr w:type="firstCol">
      <w:rPr>
        <w:b/>
        <w:color w:val="5C1955" w:themeColor="accent5" w:themeShade="95"/>
      </w:rPr>
    </w:tblStylePr>
    <w:tblStylePr w:type="firstRow">
      <w:rPr>
        <w:b/>
        <w:color w:val="5C1955" w:themeColor="accent5" w:themeShade="95"/>
      </w:rPr>
      <w:tcPr>
        <w:tcBorders>
          <w:bottom w:val="single" w:color="000000" w:themeColor="accent5" w:sz="12" w:space="0"/>
        </w:tcBorders>
      </w:tcPr>
    </w:tblStylePr>
    <w:tblStylePr w:type="lastCol">
      <w:rPr>
        <w:b/>
        <w:color w:val="5C1955" w:themeColor="accent5" w:themeShade="95"/>
      </w:rPr>
    </w:tblStylePr>
    <w:tblStylePr w:type="lastRow">
      <w:rPr>
        <w:b/>
        <w:color w:val="5C1955" w:themeColor="accent5" w:themeShade="95"/>
      </w:rPr>
    </w:tblStylePr>
    <w:tblStylePr w:type="wholeTable">
      <w:rPr>
        <w:rFonts w:ascii="Arial" w:hAnsi="Arial"/>
        <w:color w:val="404040" w:themeColor="accent5" w:themeShade="95"/>
        <w:sz w:val="22"/>
      </w:rPr>
    </w:tblStylePr>
  </w:style>
  <w:style w:type="table" w:styleId="722">
    <w:name w:val="Grid Table 6 Colorful - Accent 6"/>
    <w:basedOn w:val="82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d9f1d0" w:themeFill="accent6" w:themeFillTint="34"/>
      </w:tcPr>
    </w:tblStylePr>
    <w:tblStylePr w:type="band1Vert">
      <w:tcPr>
        <w:shd w:val="clear" w:color="ffffff" w:themeColor="accent6" w:themeTint="34" w:fill="d9f1d0" w:themeFill="accent6" w:themeFillTint="34"/>
      </w:tcPr>
    </w:tblStylePr>
    <w:tblStylePr w:type="band2Horz">
      <w:rPr>
        <w:rFonts w:ascii="Arial" w:hAnsi="Arial"/>
        <w:color w:val="404040" w:themeColor="accent5" w:themeShade="95"/>
        <w:sz w:val="22"/>
      </w:rPr>
    </w:tblStylePr>
    <w:tblStylePr w:type="firstCol">
      <w:rPr>
        <w:b/>
        <w:color w:val="5C1955" w:themeColor="accent5" w:themeShade="95"/>
      </w:rPr>
    </w:tblStylePr>
    <w:tblStylePr w:type="firstRow">
      <w:rPr>
        <w:b/>
        <w:color w:val="5C1955" w:themeColor="accent5" w:themeShade="95"/>
      </w:rPr>
      <w:tcPr>
        <w:tcBorders>
          <w:bottom w:val="single" w:color="000000" w:themeColor="accent6" w:sz="12" w:space="0"/>
        </w:tcBorders>
      </w:tcPr>
    </w:tblStylePr>
    <w:tblStylePr w:type="lastCol">
      <w:rPr>
        <w:b/>
        <w:color w:val="5C1955" w:themeColor="accent5" w:themeShade="95"/>
      </w:rPr>
    </w:tblStylePr>
    <w:tblStylePr w:type="lastRow">
      <w:rPr>
        <w:b/>
        <w:color w:val="5C1955" w:themeColor="accent5" w:themeShade="95"/>
      </w:rPr>
    </w:tblStylePr>
    <w:tblStylePr w:type="wholeTable">
      <w:rPr>
        <w:rFonts w:ascii="Arial" w:hAnsi="Arial"/>
        <w:color w:val="404040" w:themeColor="accent5" w:themeShade="95"/>
        <w:sz w:val="22"/>
      </w:rPr>
    </w:tblStylePr>
  </w:style>
  <w:style w:type="table" w:styleId="723">
    <w:name w:val="Grid Table 7 Colorful"/>
    <w:basedOn w:val="82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24">
    <w:name w:val="Grid Table 7 Colorful - Accent 1"/>
    <w:basedOn w:val="82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1B7CA4" w:themeColor="accent1" w:themeTint="80" w:themeShade="95"/>
        <w:sz w:val="22"/>
      </w:rPr>
      <w:tcPr>
        <w:shd w:val="clear" w:color="ffffff" w:themeColor="accent1" w:themeTint="34" w:fill="bfe4f4" w:themeFill="accent1" w:themeFillTint="34"/>
      </w:tcPr>
    </w:tblStylePr>
    <w:tblStylePr w:type="band1Vert">
      <w:tcPr>
        <w:shd w:val="clear" w:color="ffffff" w:themeColor="accent1" w:themeTint="34" w:fill="bfe4f4" w:themeFill="accent1" w:themeFillTint="34"/>
      </w:tcPr>
    </w:tblStylePr>
    <w:tblStylePr w:type="band2Horz">
      <w:rPr>
        <w:rFonts w:ascii="Arial" w:hAnsi="Arial"/>
        <w:color w:val="1B7CA4" w:themeColor="accent1" w:themeTint="80" w:themeShade="95"/>
        <w:sz w:val="22"/>
      </w:rPr>
    </w:tblStylePr>
    <w:tblStylePr w:type="firstCol">
      <w:rPr>
        <w:rFonts w:ascii="Arial" w:hAnsi="Arial"/>
        <w:i/>
        <w:color w:val="1B7CA4" w:themeColor="accent1" w:themeTint="80" w:themeShade="95"/>
        <w:sz w:val="22"/>
      </w:rPr>
      <w:pPr>
        <w:jc w:val="right"/>
      </w:pPr>
      <w:tcPr>
        <w:shd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1B7CA4"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1B7CA4" w:themeColor="accent1" w:themeTint="80" w:themeShade="95"/>
        <w:sz w:val="22"/>
      </w:rPr>
      <w:tcPr>
        <w:shd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1B7CA4"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25">
    <w:name w:val="Grid Table 7 Colorful - Accent 2"/>
    <w:basedOn w:val="82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34F16" w:themeColor="accent2" w:themeTint="97" w:themeShade="95"/>
        <w:sz w:val="22"/>
      </w:rPr>
      <w:tcPr>
        <w:shd w:val="clear" w:color="ffffff" w:themeColor="accent2" w:themeTint="32" w:fill="fae2d7" w:themeFill="accent2" w:themeFillTint="32"/>
      </w:tcPr>
    </w:tblStylePr>
    <w:tblStylePr w:type="band1Vert">
      <w:tcPr>
        <w:shd w:val="clear" w:color="ffffff" w:themeColor="accent2" w:themeTint="32" w:fill="fae2d7" w:themeFill="accent2" w:themeFillTint="32"/>
      </w:tcPr>
    </w:tblStylePr>
    <w:tblStylePr w:type="band2Horz">
      <w:rPr>
        <w:rFonts w:ascii="Arial" w:hAnsi="Arial"/>
        <w:color w:val="C34F16" w:themeColor="accent2" w:themeTint="97" w:themeShade="95"/>
        <w:sz w:val="22"/>
      </w:rPr>
    </w:tblStylePr>
    <w:tblStylePr w:type="firstCol">
      <w:rPr>
        <w:rFonts w:ascii="Arial" w:hAnsi="Arial"/>
        <w:i/>
        <w:color w:val="C34F16"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34F16"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34F16"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34F16"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26">
    <w:name w:val="Grid Table 7 Colorful - Accent 3"/>
    <w:basedOn w:val="82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0E3F14" w:themeColor="accent3" w:themeTint="FE" w:themeShade="95"/>
        <w:sz w:val="22"/>
      </w:rPr>
      <w:tcPr>
        <w:shd w:val="clear" w:color="ffffff" w:themeColor="accent3" w:themeTint="34" w:fill="bff0c5" w:themeFill="accent3" w:themeFillTint="34"/>
      </w:tcPr>
    </w:tblStylePr>
    <w:tblStylePr w:type="band1Vert">
      <w:tcPr>
        <w:shd w:val="clear" w:color="ffffff" w:themeColor="accent3" w:themeTint="34" w:fill="bff0c5" w:themeFill="accent3" w:themeFillTint="34"/>
      </w:tcPr>
    </w:tblStylePr>
    <w:tblStylePr w:type="band2Horz">
      <w:rPr>
        <w:rFonts w:ascii="Arial" w:hAnsi="Arial"/>
        <w:color w:val="0E3F14" w:themeColor="accent3" w:themeTint="FE" w:themeShade="95"/>
        <w:sz w:val="22"/>
      </w:rPr>
    </w:tblStylePr>
    <w:tblStylePr w:type="firstCol">
      <w:rPr>
        <w:rFonts w:ascii="Arial" w:hAnsi="Arial"/>
        <w:i/>
        <w:color w:val="0E3F14" w:themeColor="accent3" w:themeTint="FE" w:themeShade="95"/>
        <w:sz w:val="22"/>
      </w:rPr>
      <w:pPr>
        <w:jc w:val="right"/>
      </w:pPr>
      <w:tcPr>
        <w:shd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0E3F14"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0E3F14" w:themeColor="accent3" w:themeTint="FE" w:themeShade="95"/>
        <w:sz w:val="22"/>
      </w:rPr>
      <w:tcPr>
        <w:shd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0E3F14"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27">
    <w:name w:val="Grid Table 7 Colorful - Accent 4"/>
    <w:basedOn w:val="82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0D8AB8" w:themeColor="accent4" w:themeTint="9A" w:themeShade="95"/>
        <w:sz w:val="22"/>
      </w:rPr>
      <w:tcPr>
        <w:shd w:val="clear" w:color="ffffff" w:themeColor="accent4" w:themeTint="34" w:fill="c8edfb" w:themeFill="accent4" w:themeFillTint="34"/>
      </w:tcPr>
    </w:tblStylePr>
    <w:tblStylePr w:type="band1Vert">
      <w:tcPr>
        <w:shd w:val="clear" w:color="ffffff" w:themeColor="accent4" w:themeTint="34" w:fill="c8edfb" w:themeFill="accent4" w:themeFillTint="34"/>
      </w:tcPr>
    </w:tblStylePr>
    <w:tblStylePr w:type="band2Horz">
      <w:rPr>
        <w:rFonts w:ascii="Arial" w:hAnsi="Arial"/>
        <w:color w:val="0D8AB8" w:themeColor="accent4" w:themeTint="9A" w:themeShade="95"/>
        <w:sz w:val="22"/>
      </w:rPr>
    </w:tblStylePr>
    <w:tblStylePr w:type="firstCol">
      <w:rPr>
        <w:rFonts w:ascii="Arial" w:hAnsi="Arial"/>
        <w:i/>
        <w:color w:val="0D8AB8"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0D8AB8"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D8AB8"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0D8AB8"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8">
    <w:name w:val="Grid Table 7 Colorful - Accent 5"/>
    <w:basedOn w:val="82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5C1955" w:themeColor="accent5" w:themeShade="95"/>
        <w:sz w:val="22"/>
      </w:rPr>
      <w:tcPr>
        <w:shd w:val="clear" w:color="ffffff" w:themeColor="accent5" w:themeTint="34" w:fill="f1ceed" w:themeFill="accent5" w:themeFillTint="34"/>
      </w:tcPr>
    </w:tblStylePr>
    <w:tblStylePr w:type="band1Vert">
      <w:tcPr>
        <w:shd w:val="clear" w:color="ffffff" w:themeColor="accent5" w:themeTint="34" w:fill="f1ceed" w:themeFill="accent5" w:themeFillTint="34"/>
      </w:tcPr>
    </w:tblStylePr>
    <w:tblStylePr w:type="band2Horz">
      <w:rPr>
        <w:rFonts w:ascii="Arial" w:hAnsi="Arial"/>
        <w:color w:val="5C1955" w:themeColor="accent5" w:themeShade="95"/>
        <w:sz w:val="22"/>
      </w:rPr>
    </w:tblStylePr>
    <w:tblStylePr w:type="firstCol">
      <w:rPr>
        <w:rFonts w:ascii="Arial" w:hAnsi="Arial"/>
        <w:i/>
        <w:color w:val="5C1955" w:themeColor="accent5" w:themeShade="95"/>
        <w:sz w:val="22"/>
      </w:rPr>
      <w:pPr>
        <w:jc w:val="right"/>
      </w:pPr>
      <w:tcPr>
        <w:shd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5C1955"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5C1955" w:themeColor="accent5" w:themeShade="95"/>
        <w:sz w:val="22"/>
      </w:rPr>
      <w:tcPr>
        <w:shd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5C1955"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9">
    <w:name w:val="Grid Table 7 Colorful - Accent 6"/>
    <w:basedOn w:val="82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2E611A" w:themeColor="accent6" w:themeShade="95"/>
        <w:sz w:val="22"/>
      </w:rPr>
      <w:tcPr>
        <w:shd w:val="clear" w:color="ffffff" w:themeColor="accent6" w:themeTint="34" w:fill="d9f1d0" w:themeFill="accent6" w:themeFillTint="34"/>
      </w:tcPr>
    </w:tblStylePr>
    <w:tblStylePr w:type="band1Vert">
      <w:tcPr>
        <w:shd w:val="clear" w:color="ffffff" w:themeColor="accent6" w:themeTint="34" w:fill="d9f1d0" w:themeFill="accent6" w:themeFillTint="34"/>
      </w:tcPr>
    </w:tblStylePr>
    <w:tblStylePr w:type="band2Horz">
      <w:rPr>
        <w:rFonts w:ascii="Arial" w:hAnsi="Arial"/>
        <w:color w:val="2E611A" w:themeColor="accent6" w:themeShade="95"/>
        <w:sz w:val="22"/>
      </w:rPr>
    </w:tblStylePr>
    <w:tblStylePr w:type="firstCol">
      <w:rPr>
        <w:rFonts w:ascii="Arial" w:hAnsi="Arial"/>
        <w:i/>
        <w:color w:val="2E611A" w:themeColor="accent6" w:themeShade="95"/>
        <w:sz w:val="22"/>
      </w:rPr>
      <w:pPr>
        <w:jc w:val="right"/>
      </w:pPr>
      <w:tcPr>
        <w:shd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2E611A"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2E611A" w:themeColor="accent6" w:themeShade="95"/>
        <w:sz w:val="22"/>
      </w:rPr>
      <w:tcPr>
        <w:shd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2E611A"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30">
    <w:name w:val="List Table 1 Light"/>
    <w:basedOn w:val="82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31">
    <w:name w:val="List Table 1 Light - Accent 1"/>
    <w:basedOn w:val="828"/>
    <w:uiPriority w:val="99"/>
    <w:pPr>
      <w:spacing w:after="0" w:line="240" w:lineRule="auto"/>
    </w:pPr>
    <w:tblPr>
      <w:tblStyleRowBandSize w:val="1"/>
      <w:tblStyleColBandSize w:val="1"/>
      <w:tblInd w:w="0" w:type="dxa"/>
    </w:tblPr>
    <w:tblStylePr w:type="band1Horz">
      <w:tcPr>
        <w:shd w:val="clear" w:color="ffffff" w:themeColor="accent1" w:themeTint="40" w:fill="b1dff2" w:themeFill="accent1" w:themeFillTint="40"/>
      </w:tcPr>
    </w:tblStylePr>
    <w:tblStylePr w:type="band1Vert">
      <w:tcPr>
        <w:shd w:val="clear" w:color="ffffff" w:themeColor="accent1" w:themeTint="40" w:fill="b1dff2"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32">
    <w:name w:val="List Table 1 Light - Accent 2"/>
    <w:basedOn w:val="828"/>
    <w:uiPriority w:val="99"/>
    <w:pPr>
      <w:spacing w:after="0" w:line="240" w:lineRule="auto"/>
    </w:pPr>
    <w:tblPr>
      <w:tblStyleRowBandSize w:val="1"/>
      <w:tblStyleColBandSize w:val="1"/>
      <w:tblInd w:w="0" w:type="dxa"/>
    </w:tblPr>
    <w:tblStylePr w:type="band1Horz">
      <w:tcPr>
        <w:shd w:val="clear" w:color="ffffff" w:themeColor="accent2" w:themeTint="40" w:fill="f9daca" w:themeFill="accent2" w:themeFillTint="40"/>
      </w:tcPr>
    </w:tblStylePr>
    <w:tblStylePr w:type="band1Vert">
      <w:tcPr>
        <w:shd w:val="clear" w:color="ffffff" w:themeColor="accent2" w:themeTint="40" w:fill="f9daca"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33">
    <w:name w:val="List Table 1 Light - Accent 3"/>
    <w:basedOn w:val="828"/>
    <w:uiPriority w:val="99"/>
    <w:pPr>
      <w:spacing w:after="0" w:line="240" w:lineRule="auto"/>
    </w:pPr>
    <w:tblPr>
      <w:tblStyleRowBandSize w:val="1"/>
      <w:tblStyleColBandSize w:val="1"/>
      <w:tblInd w:w="0" w:type="dxa"/>
    </w:tblPr>
    <w:tblStylePr w:type="band1Horz">
      <w:tcPr>
        <w:shd w:val="clear" w:color="ffffff" w:themeColor="accent3" w:themeTint="40" w:fill="b2edb9" w:themeFill="accent3" w:themeFillTint="40"/>
      </w:tcPr>
    </w:tblStylePr>
    <w:tblStylePr w:type="band1Vert">
      <w:tcPr>
        <w:shd w:val="clear" w:color="ffffff" w:themeColor="accent3" w:themeTint="40" w:fill="b2edb9"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34">
    <w:name w:val="List Table 1 Light - Accent 4"/>
    <w:basedOn w:val="828"/>
    <w:uiPriority w:val="99"/>
    <w:pPr>
      <w:spacing w:after="0" w:line="240" w:lineRule="auto"/>
    </w:pPr>
    <w:tblPr>
      <w:tblStyleRowBandSize w:val="1"/>
      <w:tblStyleColBandSize w:val="1"/>
      <w:tblInd w:w="0" w:type="dxa"/>
    </w:tblPr>
    <w:tblStylePr w:type="band1Horz">
      <w:tcPr>
        <w:shd w:val="clear" w:color="ffffff" w:themeColor="accent4" w:themeTint="40" w:fill="bde9fa" w:themeFill="accent4" w:themeFillTint="40"/>
      </w:tcPr>
    </w:tblStylePr>
    <w:tblStylePr w:type="band1Vert">
      <w:tcPr>
        <w:shd w:val="clear" w:color="ffffff" w:themeColor="accent4" w:themeTint="40" w:fill="bde9fa"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35">
    <w:name w:val="List Table 1 Light - Accent 5"/>
    <w:basedOn w:val="828"/>
    <w:uiPriority w:val="99"/>
    <w:pPr>
      <w:spacing w:after="0" w:line="240" w:lineRule="auto"/>
    </w:pPr>
    <w:tblPr>
      <w:tblStyleRowBandSize w:val="1"/>
      <w:tblStyleColBandSize w:val="1"/>
      <w:tblInd w:w="0" w:type="dxa"/>
    </w:tblPr>
    <w:tblStylePr w:type="band1Horz">
      <w:tcPr>
        <w:shd w:val="clear" w:color="ffffff" w:themeColor="accent5" w:themeTint="40" w:fill="eec1e9" w:themeFill="accent5" w:themeFillTint="40"/>
      </w:tcPr>
    </w:tblStylePr>
    <w:tblStylePr w:type="band1Vert">
      <w:tcPr>
        <w:shd w:val="clear" w:color="ffffff" w:themeColor="accent5" w:themeTint="40" w:fill="eec1e9"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36">
    <w:name w:val="List Table 1 Light - Accent 6"/>
    <w:basedOn w:val="828"/>
    <w:uiPriority w:val="99"/>
    <w:pPr>
      <w:spacing w:after="0" w:line="240" w:lineRule="auto"/>
    </w:pPr>
    <w:tblPr>
      <w:tblStyleRowBandSize w:val="1"/>
      <w:tblStyleColBandSize w:val="1"/>
      <w:tblInd w:w="0" w:type="dxa"/>
    </w:tblPr>
    <w:tblStylePr w:type="band1Horz">
      <w:tcPr>
        <w:shd w:val="clear" w:color="ffffff" w:themeColor="accent6" w:themeTint="40" w:fill="d0eec5" w:themeFill="accent6" w:themeFillTint="40"/>
      </w:tcPr>
    </w:tblStylePr>
    <w:tblStylePr w:type="band1Vert">
      <w:tcPr>
        <w:shd w:val="clear" w:color="ffffff" w:themeColor="accent6" w:themeTint="40" w:fill="d0eec5"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37">
    <w:name w:val="List Table 2"/>
    <w:basedOn w:val="82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8">
    <w:name w:val="List Table 2 - Accent 1"/>
    <w:basedOn w:val="82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b1dff2" w:themeFill="accent1" w:themeFillTint="40"/>
      </w:tcPr>
    </w:tblStylePr>
    <w:tblStylePr w:type="band1Vert">
      <w:rPr>
        <w:rFonts w:ascii="Arial" w:hAnsi="Arial"/>
        <w:color w:val="404040"/>
        <w:sz w:val="22"/>
      </w:rPr>
      <w:tcPr>
        <w:shd w:val="clear" w:color="ffffff" w:themeColor="accent1" w:themeTint="40" w:fill="b1dff2"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9">
    <w:name w:val="List Table 2 - Accent 2"/>
    <w:basedOn w:val="82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9daca" w:themeFill="accent2" w:themeFillTint="40"/>
      </w:tcPr>
    </w:tblStylePr>
    <w:tblStylePr w:type="band1Vert">
      <w:rPr>
        <w:rFonts w:ascii="Arial" w:hAnsi="Arial"/>
        <w:color w:val="404040"/>
        <w:sz w:val="22"/>
      </w:rPr>
      <w:tcPr>
        <w:shd w:val="clear" w:color="ffffff" w:themeColor="accent2" w:themeTint="40" w:fill="f9daca"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40">
    <w:name w:val="List Table 2 - Accent 3"/>
    <w:basedOn w:val="82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b2edb9" w:themeFill="accent3" w:themeFillTint="40"/>
      </w:tcPr>
    </w:tblStylePr>
    <w:tblStylePr w:type="band1Vert">
      <w:rPr>
        <w:rFonts w:ascii="Arial" w:hAnsi="Arial"/>
        <w:color w:val="404040"/>
        <w:sz w:val="22"/>
      </w:rPr>
      <w:tcPr>
        <w:shd w:val="clear" w:color="ffffff" w:themeColor="accent3" w:themeTint="40" w:fill="b2edb9"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41">
    <w:name w:val="List Table 2 - Accent 4"/>
    <w:basedOn w:val="82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bde9fa" w:themeFill="accent4" w:themeFillTint="40"/>
      </w:tcPr>
    </w:tblStylePr>
    <w:tblStylePr w:type="band1Vert">
      <w:rPr>
        <w:rFonts w:ascii="Arial" w:hAnsi="Arial"/>
        <w:color w:val="404040"/>
        <w:sz w:val="22"/>
      </w:rPr>
      <w:tcPr>
        <w:shd w:val="clear" w:color="ffffff" w:themeColor="accent4" w:themeTint="40" w:fill="bde9fa"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42">
    <w:name w:val="List Table 2 - Accent 5"/>
    <w:basedOn w:val="82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eec1e9" w:themeFill="accent5" w:themeFillTint="40"/>
      </w:tcPr>
    </w:tblStylePr>
    <w:tblStylePr w:type="band1Vert">
      <w:rPr>
        <w:rFonts w:ascii="Arial" w:hAnsi="Arial"/>
        <w:color w:val="404040"/>
        <w:sz w:val="22"/>
      </w:rPr>
      <w:tcPr>
        <w:shd w:val="clear" w:color="ffffff" w:themeColor="accent5" w:themeTint="40" w:fill="eec1e9"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43">
    <w:name w:val="List Table 2 - Accent 6"/>
    <w:basedOn w:val="82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0eec5" w:themeFill="accent6" w:themeFillTint="40"/>
      </w:tcPr>
    </w:tblStylePr>
    <w:tblStylePr w:type="band1Vert">
      <w:rPr>
        <w:rFonts w:ascii="Arial" w:hAnsi="Arial"/>
        <w:color w:val="404040"/>
        <w:sz w:val="22"/>
      </w:rPr>
      <w:tcPr>
        <w:shd w:val="clear" w:color="ffffff" w:themeColor="accent6" w:themeTint="40" w:fill="d0eec5"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44">
    <w:name w:val="List Table 3"/>
    <w:basedOn w:val="82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45">
    <w:name w:val="List Table 3 - Accent 1"/>
    <w:basedOn w:val="82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156082" w:themeFill="accent1"/>
      </w:tcPr>
    </w:tblStylePr>
    <w:tblStylePr w:type="lastCol">
      <w:rPr>
        <w:b/>
        <w:color w:val="404040"/>
      </w:rPr>
    </w:tblStylePr>
    <w:tblStylePr w:type="lastRow">
      <w:rPr>
        <w:b/>
        <w:color w:val="404040"/>
      </w:rPr>
    </w:tblStylePr>
  </w:style>
  <w:style w:type="table" w:styleId="746">
    <w:name w:val="List Table 3 - Accent 2"/>
    <w:basedOn w:val="82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1a884" w:themeFill="accent2" w:themeFillTint="97"/>
      </w:tcPr>
    </w:tblStylePr>
    <w:tblStylePr w:type="lastCol">
      <w:rPr>
        <w:b/>
        <w:color w:val="404040"/>
      </w:rPr>
    </w:tblStylePr>
    <w:tblStylePr w:type="lastRow">
      <w:rPr>
        <w:b/>
        <w:color w:val="404040"/>
      </w:rPr>
    </w:tblStylePr>
  </w:style>
  <w:style w:type="table" w:styleId="747">
    <w:name w:val="List Table 3 - Accent 3"/>
    <w:basedOn w:val="82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47d458" w:themeFill="accent3" w:themeFillTint="98"/>
      </w:tcPr>
    </w:tblStylePr>
    <w:tblStylePr w:type="lastCol">
      <w:rPr>
        <w:b/>
        <w:color w:val="404040"/>
      </w:rPr>
    </w:tblStylePr>
    <w:tblStylePr w:type="lastRow">
      <w:rPr>
        <w:b/>
        <w:color w:val="404040"/>
      </w:rPr>
    </w:tblStylePr>
  </w:style>
  <w:style w:type="table" w:styleId="748">
    <w:name w:val="List Table 3 - Accent 4"/>
    <w:basedOn w:val="82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60cbf3" w:themeFill="accent4" w:themeFillTint="9A"/>
      </w:tcPr>
    </w:tblStylePr>
    <w:tblStylePr w:type="lastCol">
      <w:rPr>
        <w:b/>
        <w:color w:val="404040"/>
      </w:rPr>
    </w:tblStylePr>
    <w:tblStylePr w:type="lastRow">
      <w:rPr>
        <w:b/>
        <w:color w:val="404040"/>
      </w:rPr>
    </w:tblStylePr>
  </w:style>
  <w:style w:type="table" w:styleId="749">
    <w:name w:val="List Table 3 - Accent 5"/>
    <w:basedOn w:val="82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d76ccb" w:themeFill="accent5" w:themeFillTint="9A"/>
      </w:tcPr>
    </w:tblStylePr>
    <w:tblStylePr w:type="lastCol">
      <w:rPr>
        <w:b/>
        <w:color w:val="404040"/>
      </w:rPr>
    </w:tblStylePr>
    <w:tblStylePr w:type="lastRow">
      <w:rPr>
        <w:b/>
        <w:color w:val="404040"/>
      </w:rPr>
    </w:tblStylePr>
  </w:style>
  <w:style w:type="table" w:styleId="750">
    <w:name w:val="List Table 3 - Accent 6"/>
    <w:basedOn w:val="82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90d873" w:themeFill="accent6" w:themeFillTint="98"/>
      </w:tcPr>
    </w:tblStylePr>
    <w:tblStylePr w:type="lastCol">
      <w:rPr>
        <w:b/>
        <w:color w:val="404040"/>
      </w:rPr>
    </w:tblStylePr>
    <w:tblStylePr w:type="lastRow">
      <w:rPr>
        <w:b/>
        <w:color w:val="404040"/>
      </w:rPr>
    </w:tblStylePr>
  </w:style>
  <w:style w:type="table" w:styleId="751">
    <w:name w:val="List Table 4"/>
    <w:basedOn w:val="82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52">
    <w:name w:val="List Table 4 - Accent 1"/>
    <w:basedOn w:val="82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b1dff2" w:themeFill="accent1" w:themeFillTint="40"/>
      </w:tcPr>
    </w:tblStylePr>
    <w:tblStylePr w:type="band1Vert">
      <w:rPr>
        <w:rFonts w:ascii="Arial" w:hAnsi="Arial"/>
        <w:color w:val="404040"/>
        <w:sz w:val="22"/>
      </w:rPr>
      <w:tcPr>
        <w:shd w:val="clear" w:color="ffffff" w:themeColor="accent1" w:themeTint="40" w:fill="b1dff2"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156082" w:themeFill="accent1"/>
      </w:tcPr>
    </w:tblStylePr>
    <w:tblStylePr w:type="lastCol">
      <w:rPr>
        <w:b/>
        <w:color w:val="404040"/>
      </w:rPr>
    </w:tblStylePr>
    <w:tblStylePr w:type="lastRow">
      <w:rPr>
        <w:b/>
        <w:color w:val="404040"/>
      </w:rPr>
    </w:tblStylePr>
  </w:style>
  <w:style w:type="table" w:styleId="753">
    <w:name w:val="List Table 4 - Accent 2"/>
    <w:basedOn w:val="82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9daca" w:themeFill="accent2" w:themeFillTint="40"/>
      </w:tcPr>
    </w:tblStylePr>
    <w:tblStylePr w:type="band1Vert">
      <w:rPr>
        <w:rFonts w:ascii="Arial" w:hAnsi="Arial"/>
        <w:color w:val="404040"/>
        <w:sz w:val="22"/>
      </w:rPr>
      <w:tcPr>
        <w:shd w:val="clear" w:color="ffffff" w:themeColor="accent2" w:themeTint="40" w:fill="f9daca"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97132" w:themeFill="accent2"/>
      </w:tcPr>
    </w:tblStylePr>
    <w:tblStylePr w:type="lastCol">
      <w:rPr>
        <w:b/>
        <w:color w:val="404040"/>
      </w:rPr>
    </w:tblStylePr>
    <w:tblStylePr w:type="lastRow">
      <w:rPr>
        <w:b/>
        <w:color w:val="404040"/>
      </w:rPr>
    </w:tblStylePr>
  </w:style>
  <w:style w:type="table" w:styleId="754">
    <w:name w:val="List Table 4 - Accent 3"/>
    <w:basedOn w:val="82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b2edb9" w:themeFill="accent3" w:themeFillTint="40"/>
      </w:tcPr>
    </w:tblStylePr>
    <w:tblStylePr w:type="band1Vert">
      <w:rPr>
        <w:rFonts w:ascii="Arial" w:hAnsi="Arial"/>
        <w:color w:val="404040"/>
        <w:sz w:val="22"/>
      </w:rPr>
      <w:tcPr>
        <w:shd w:val="clear" w:color="ffffff" w:themeColor="accent3" w:themeTint="40" w:fill="b2edb9"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196b24" w:themeFill="accent3"/>
      </w:tcPr>
    </w:tblStylePr>
    <w:tblStylePr w:type="lastCol">
      <w:rPr>
        <w:b/>
        <w:color w:val="404040"/>
      </w:rPr>
    </w:tblStylePr>
    <w:tblStylePr w:type="lastRow">
      <w:rPr>
        <w:b/>
        <w:color w:val="404040"/>
      </w:rPr>
    </w:tblStylePr>
  </w:style>
  <w:style w:type="table" w:styleId="755">
    <w:name w:val="List Table 4 - Accent 4"/>
    <w:basedOn w:val="82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bde9fa" w:themeFill="accent4" w:themeFillTint="40"/>
      </w:tcPr>
    </w:tblStylePr>
    <w:tblStylePr w:type="band1Vert">
      <w:rPr>
        <w:rFonts w:ascii="Arial" w:hAnsi="Arial"/>
        <w:color w:val="404040"/>
        <w:sz w:val="22"/>
      </w:rPr>
      <w:tcPr>
        <w:shd w:val="clear" w:color="ffffff" w:themeColor="accent4" w:themeTint="40" w:fill="bde9fa"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0f9ed5" w:themeFill="accent4"/>
      </w:tcPr>
    </w:tblStylePr>
    <w:tblStylePr w:type="lastCol">
      <w:rPr>
        <w:b/>
        <w:color w:val="404040"/>
      </w:rPr>
    </w:tblStylePr>
    <w:tblStylePr w:type="lastRow">
      <w:rPr>
        <w:b/>
        <w:color w:val="404040"/>
      </w:rPr>
    </w:tblStylePr>
  </w:style>
  <w:style w:type="table" w:styleId="756">
    <w:name w:val="List Table 4 - Accent 5"/>
    <w:basedOn w:val="82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eec1e9" w:themeFill="accent5" w:themeFillTint="40"/>
      </w:tcPr>
    </w:tblStylePr>
    <w:tblStylePr w:type="band1Vert">
      <w:rPr>
        <w:rFonts w:ascii="Arial" w:hAnsi="Arial"/>
        <w:color w:val="404040"/>
        <w:sz w:val="22"/>
      </w:rPr>
      <w:tcPr>
        <w:shd w:val="clear" w:color="ffffff" w:themeColor="accent5" w:themeTint="40" w:fill="eec1e9"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a02b93" w:themeFill="accent5"/>
      </w:tcPr>
    </w:tblStylePr>
    <w:tblStylePr w:type="lastCol">
      <w:rPr>
        <w:b/>
        <w:color w:val="404040"/>
      </w:rPr>
    </w:tblStylePr>
    <w:tblStylePr w:type="lastRow">
      <w:rPr>
        <w:b/>
        <w:color w:val="404040"/>
      </w:rPr>
    </w:tblStylePr>
  </w:style>
  <w:style w:type="table" w:styleId="757">
    <w:name w:val="List Table 4 - Accent 6"/>
    <w:basedOn w:val="82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0eec5" w:themeFill="accent6" w:themeFillTint="40"/>
      </w:tcPr>
    </w:tblStylePr>
    <w:tblStylePr w:type="band1Vert">
      <w:rPr>
        <w:rFonts w:ascii="Arial" w:hAnsi="Arial"/>
        <w:color w:val="404040"/>
        <w:sz w:val="22"/>
      </w:rPr>
      <w:tcPr>
        <w:shd w:val="clear" w:color="ffffff" w:themeColor="accent6" w:themeTint="40" w:fill="d0eec5"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4ea72e" w:themeFill="accent6"/>
      </w:tcPr>
    </w:tblStylePr>
    <w:tblStylePr w:type="lastCol">
      <w:rPr>
        <w:b/>
        <w:color w:val="404040"/>
      </w:rPr>
    </w:tblStylePr>
    <w:tblStylePr w:type="lastRow">
      <w:rPr>
        <w:b/>
        <w:color w:val="404040"/>
      </w:rPr>
    </w:tblStylePr>
  </w:style>
  <w:style w:type="table" w:styleId="758">
    <w:name w:val="List Table 5 Dark"/>
    <w:basedOn w:val="82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9">
    <w:name w:val="List Table 5 Dark - Accent 1"/>
    <w:basedOn w:val="82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156082" w:themeFill="accent1"/>
    </w:tblPr>
    <w:tblStylePr w:type="band1Horz">
      <w:tcPr>
        <w:shd w:val="clear" w:color="ffffff" w:themeColor="accent1" w:fill="156082" w:themeFill="accent1"/>
        <w:tcBorders>
          <w:top w:val="single" w:color="000000" w:themeColor="light1" w:sz="4" w:space="0"/>
          <w:bottom w:val="single" w:color="000000" w:themeColor="light1" w:sz="4" w:space="0"/>
        </w:tcBorders>
      </w:tcPr>
    </w:tblStylePr>
    <w:tblStylePr w:type="band1Vert">
      <w:tcPr>
        <w:shd w:val="clear" w:color="ffffff" w:themeColor="accent1" w:fill="156082" w:themeFill="accent1"/>
        <w:tcBorders>
          <w:left w:val="single" w:color="000000" w:themeColor="light1" w:sz="4" w:space="0"/>
          <w:right w:val="single" w:color="000000" w:themeColor="light1" w:sz="4" w:space="0"/>
        </w:tcBorders>
      </w:tcPr>
    </w:tblStylePr>
    <w:tblStylePr w:type="band2Horz">
      <w:tcPr>
        <w:shd w:val="clear" w:color="ffffff" w:themeColor="accent1" w:fill="156082"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156082"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0">
    <w:name w:val="List Table 5 Dark - Accent 2"/>
    <w:basedOn w:val="82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1a884" w:themeFill="accent2" w:themeFillTint="97"/>
    </w:tblPr>
    <w:tblStylePr w:type="band1Horz">
      <w:tcPr>
        <w:shd w:val="clear" w:color="ffffff" w:themeColor="accent2" w:themeTint="97" w:fill="f1a88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1a88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1a88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1a88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1">
    <w:name w:val="List Table 5 Dark - Accent 3"/>
    <w:basedOn w:val="82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47d458" w:themeFill="accent3" w:themeFillTint="98"/>
    </w:tblPr>
    <w:tblStylePr w:type="band1Horz">
      <w:tcPr>
        <w:shd w:val="clear" w:color="ffffff" w:themeColor="accent3" w:themeTint="98" w:fill="47d458"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47d458"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47d458"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47d458"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2">
    <w:name w:val="List Table 5 Dark - Accent 4"/>
    <w:basedOn w:val="82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60cbf3" w:themeFill="accent4" w:themeFillTint="9A"/>
    </w:tblPr>
    <w:tblStylePr w:type="band1Horz">
      <w:tcPr>
        <w:shd w:val="clear" w:color="ffffff" w:themeColor="accent4" w:themeTint="9A" w:fill="60cbf3"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60cbf3"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60cbf3"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60cbf3"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3">
    <w:name w:val="List Table 5 Dark - Accent 5"/>
    <w:basedOn w:val="82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d76ccb" w:themeFill="accent5" w:themeFillTint="9A"/>
    </w:tblPr>
    <w:tblStylePr w:type="band1Horz">
      <w:tcPr>
        <w:shd w:val="clear" w:color="ffffff" w:themeColor="accent5" w:themeTint="9A" w:fill="d76cc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d76cc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d76cc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d76cc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4">
    <w:name w:val="List Table 5 Dark - Accent 6"/>
    <w:basedOn w:val="82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90d873" w:themeFill="accent6" w:themeFillTint="98"/>
    </w:tblPr>
    <w:tblStylePr w:type="band1Horz">
      <w:tcPr>
        <w:shd w:val="clear" w:color="ffffff" w:themeColor="accent6" w:themeTint="98" w:fill="90d873"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90d873"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90d873"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90d873"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5">
    <w:name w:val="List Table 6 Colorful"/>
    <w:basedOn w:val="82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66">
    <w:name w:val="List Table 6 Colorful - Accent 1"/>
    <w:basedOn w:val="82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b1dff2" w:themeFill="accent1" w:themeFillTint="40"/>
      </w:tcPr>
    </w:tblStylePr>
    <w:tblStylePr w:type="band1Vert">
      <w:tcPr>
        <w:shd w:val="clear" w:color="ffffff" w:themeColor="accent1" w:themeTint="40" w:fill="b1dff2" w:themeFill="accent1" w:themeFillTint="40"/>
      </w:tcPr>
    </w:tblStylePr>
    <w:tblStylePr w:type="band2Horz">
      <w:rPr>
        <w:rFonts w:ascii="Arial" w:hAnsi="Arial"/>
        <w:color w:val="404040" w:themeColor="accent1" w:themeShade="95"/>
        <w:sz w:val="22"/>
      </w:rPr>
    </w:tblStylePr>
    <w:tblStylePr w:type="firstCol">
      <w:rPr>
        <w:b/>
        <w:color w:val="0C394B" w:themeColor="accent1" w:themeShade="95"/>
      </w:rPr>
    </w:tblStylePr>
    <w:tblStylePr w:type="firstRow">
      <w:rPr>
        <w:b/>
        <w:color w:val="0C394B" w:themeColor="accent1" w:themeShade="95"/>
      </w:rPr>
      <w:tcPr>
        <w:tcBorders>
          <w:bottom w:val="single" w:color="000000" w:themeColor="accent1" w:sz="4" w:space="0"/>
        </w:tcBorders>
      </w:tcPr>
    </w:tblStylePr>
    <w:tblStylePr w:type="lastCol">
      <w:rPr>
        <w:b/>
        <w:color w:val="0C394B" w:themeColor="accent1" w:themeShade="95"/>
      </w:rPr>
    </w:tblStylePr>
    <w:tblStylePr w:type="lastRow">
      <w:rPr>
        <w:b/>
        <w:color w:val="0C394B" w:themeColor="accent1" w:themeShade="95"/>
      </w:rPr>
      <w:tcPr>
        <w:tcBorders>
          <w:top w:val="single" w:color="000000" w:themeColor="accent1" w:sz="4" w:space="0"/>
        </w:tcBorders>
      </w:tcPr>
    </w:tblStylePr>
  </w:style>
  <w:style w:type="table" w:styleId="767">
    <w:name w:val="List Table 6 Colorful - Accent 2"/>
    <w:basedOn w:val="82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9daca" w:themeFill="accent2" w:themeFillTint="40"/>
      </w:tcPr>
    </w:tblStylePr>
    <w:tblStylePr w:type="band1Vert">
      <w:tcPr>
        <w:shd w:val="clear" w:color="ffffff" w:themeColor="accent2" w:themeTint="40" w:fill="f9daca" w:themeFill="accent2" w:themeFillTint="40"/>
      </w:tcPr>
    </w:tblStylePr>
    <w:tblStylePr w:type="band2Horz">
      <w:rPr>
        <w:rFonts w:ascii="Arial" w:hAnsi="Arial"/>
        <w:color w:val="404040" w:themeColor="accent2" w:themeTint="97" w:themeShade="95"/>
        <w:sz w:val="22"/>
      </w:rPr>
    </w:tblStylePr>
    <w:tblStylePr w:type="firstCol">
      <w:rPr>
        <w:b/>
        <w:color w:val="C34F16" w:themeColor="accent2" w:themeTint="97" w:themeShade="95"/>
      </w:rPr>
    </w:tblStylePr>
    <w:tblStylePr w:type="firstRow">
      <w:rPr>
        <w:b/>
        <w:color w:val="C34F16" w:themeColor="accent2" w:themeTint="97" w:themeShade="95"/>
      </w:rPr>
      <w:tcPr>
        <w:tcBorders>
          <w:bottom w:val="single" w:color="000000" w:themeColor="accent2" w:themeTint="97" w:sz="4" w:space="0"/>
        </w:tcBorders>
      </w:tcPr>
    </w:tblStylePr>
    <w:tblStylePr w:type="lastCol">
      <w:rPr>
        <w:b/>
        <w:color w:val="C34F16" w:themeColor="accent2" w:themeTint="97" w:themeShade="95"/>
      </w:rPr>
    </w:tblStylePr>
    <w:tblStylePr w:type="lastRow">
      <w:rPr>
        <w:b/>
        <w:color w:val="C34F16" w:themeColor="accent2" w:themeTint="97" w:themeShade="95"/>
      </w:rPr>
      <w:tcPr>
        <w:tcBorders>
          <w:top w:val="single" w:color="000000" w:themeColor="accent2" w:themeTint="97" w:sz="4" w:space="0"/>
        </w:tcBorders>
      </w:tcPr>
    </w:tblStylePr>
  </w:style>
  <w:style w:type="table" w:styleId="768">
    <w:name w:val="List Table 6 Colorful - Accent 3"/>
    <w:basedOn w:val="82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b2edb9" w:themeFill="accent3" w:themeFillTint="40"/>
      </w:tcPr>
    </w:tblStylePr>
    <w:tblStylePr w:type="band1Vert">
      <w:tcPr>
        <w:shd w:val="clear" w:color="ffffff" w:themeColor="accent3" w:themeTint="40" w:fill="b2edb9" w:themeFill="accent3" w:themeFillTint="40"/>
      </w:tcPr>
    </w:tblStylePr>
    <w:tblStylePr w:type="band2Horz">
      <w:rPr>
        <w:rFonts w:ascii="Arial" w:hAnsi="Arial"/>
        <w:color w:val="404040" w:themeColor="accent3" w:themeTint="98" w:themeShade="95"/>
        <w:sz w:val="22"/>
      </w:rPr>
    </w:tblStylePr>
    <w:tblStylePr w:type="firstCol">
      <w:rPr>
        <w:b/>
        <w:color w:val="1F842B" w:themeColor="accent3" w:themeTint="98" w:themeShade="95"/>
      </w:rPr>
    </w:tblStylePr>
    <w:tblStylePr w:type="firstRow">
      <w:rPr>
        <w:b/>
        <w:color w:val="1F842B" w:themeColor="accent3" w:themeTint="98" w:themeShade="95"/>
      </w:rPr>
      <w:tcPr>
        <w:tcBorders>
          <w:bottom w:val="single" w:color="000000" w:themeColor="accent3" w:themeTint="98" w:sz="4" w:space="0"/>
        </w:tcBorders>
      </w:tcPr>
    </w:tblStylePr>
    <w:tblStylePr w:type="lastCol">
      <w:rPr>
        <w:b/>
        <w:color w:val="1F842B" w:themeColor="accent3" w:themeTint="98" w:themeShade="95"/>
      </w:rPr>
    </w:tblStylePr>
    <w:tblStylePr w:type="lastRow">
      <w:rPr>
        <w:b/>
        <w:color w:val="1F842B" w:themeColor="accent3" w:themeTint="98" w:themeShade="95"/>
      </w:rPr>
      <w:tcPr>
        <w:tcBorders>
          <w:top w:val="single" w:color="000000" w:themeColor="accent3" w:themeTint="98" w:sz="4" w:space="0"/>
        </w:tcBorders>
      </w:tcPr>
    </w:tblStylePr>
  </w:style>
  <w:style w:type="table" w:styleId="769">
    <w:name w:val="List Table 6 Colorful - Accent 4"/>
    <w:basedOn w:val="82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bde9fa" w:themeFill="accent4" w:themeFillTint="40"/>
      </w:tcPr>
    </w:tblStylePr>
    <w:tblStylePr w:type="band1Vert">
      <w:tcPr>
        <w:shd w:val="clear" w:color="ffffff" w:themeColor="accent4" w:themeTint="40" w:fill="bde9fa" w:themeFill="accent4" w:themeFillTint="40"/>
      </w:tcPr>
    </w:tblStylePr>
    <w:tblStylePr w:type="band2Horz">
      <w:rPr>
        <w:rFonts w:ascii="Arial" w:hAnsi="Arial"/>
        <w:color w:val="404040" w:themeColor="accent4" w:themeTint="9A" w:themeShade="95"/>
        <w:sz w:val="22"/>
      </w:rPr>
    </w:tblStylePr>
    <w:tblStylePr w:type="firstCol">
      <w:rPr>
        <w:b/>
        <w:color w:val="0D8AB8" w:themeColor="accent4" w:themeTint="9A" w:themeShade="95"/>
      </w:rPr>
    </w:tblStylePr>
    <w:tblStylePr w:type="firstRow">
      <w:rPr>
        <w:b/>
        <w:color w:val="0D8AB8" w:themeColor="accent4" w:themeTint="9A" w:themeShade="95"/>
      </w:rPr>
      <w:tcPr>
        <w:tcBorders>
          <w:bottom w:val="single" w:color="000000" w:themeColor="accent4" w:themeTint="9A" w:sz="4" w:space="0"/>
        </w:tcBorders>
      </w:tcPr>
    </w:tblStylePr>
    <w:tblStylePr w:type="lastCol">
      <w:rPr>
        <w:b/>
        <w:color w:val="0D8AB8" w:themeColor="accent4" w:themeTint="9A" w:themeShade="95"/>
      </w:rPr>
    </w:tblStylePr>
    <w:tblStylePr w:type="lastRow">
      <w:rPr>
        <w:b/>
        <w:color w:val="0D8AB8" w:themeColor="accent4" w:themeTint="9A" w:themeShade="95"/>
      </w:rPr>
      <w:tcPr>
        <w:tcBorders>
          <w:top w:val="single" w:color="000000" w:themeColor="accent4" w:themeTint="9A" w:sz="4" w:space="0"/>
        </w:tcBorders>
      </w:tcPr>
    </w:tblStylePr>
  </w:style>
  <w:style w:type="table" w:styleId="770">
    <w:name w:val="List Table 6 Colorful - Accent 5"/>
    <w:basedOn w:val="82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eec1e9" w:themeFill="accent5" w:themeFillTint="40"/>
      </w:tcPr>
    </w:tblStylePr>
    <w:tblStylePr w:type="band1Vert">
      <w:tcPr>
        <w:shd w:val="clear" w:color="ffffff" w:themeColor="accent5" w:themeTint="40" w:fill="eec1e9" w:themeFill="accent5" w:themeFillTint="40"/>
      </w:tcPr>
    </w:tblStylePr>
    <w:tblStylePr w:type="band2Horz">
      <w:rPr>
        <w:rFonts w:ascii="Arial" w:hAnsi="Arial"/>
        <w:color w:val="404040" w:themeColor="accent5" w:themeTint="9A" w:themeShade="95"/>
        <w:sz w:val="22"/>
      </w:rPr>
    </w:tblStylePr>
    <w:tblStylePr w:type="firstCol">
      <w:rPr>
        <w:b/>
        <w:color w:val="932888" w:themeColor="accent5" w:themeTint="9A" w:themeShade="95"/>
      </w:rPr>
    </w:tblStylePr>
    <w:tblStylePr w:type="firstRow">
      <w:rPr>
        <w:b/>
        <w:color w:val="932888" w:themeColor="accent5" w:themeTint="9A" w:themeShade="95"/>
      </w:rPr>
      <w:tcPr>
        <w:tcBorders>
          <w:bottom w:val="single" w:color="000000" w:themeColor="accent5" w:themeTint="9A" w:sz="4" w:space="0"/>
        </w:tcBorders>
      </w:tcPr>
    </w:tblStylePr>
    <w:tblStylePr w:type="lastCol">
      <w:rPr>
        <w:b/>
        <w:color w:val="932888" w:themeColor="accent5" w:themeTint="9A" w:themeShade="95"/>
      </w:rPr>
    </w:tblStylePr>
    <w:tblStylePr w:type="lastRow">
      <w:rPr>
        <w:b/>
        <w:color w:val="932888" w:themeColor="accent5" w:themeTint="9A" w:themeShade="95"/>
      </w:rPr>
      <w:tcPr>
        <w:tcBorders>
          <w:top w:val="single" w:color="000000" w:themeColor="accent5" w:themeTint="9A" w:sz="4" w:space="0"/>
        </w:tcBorders>
      </w:tcPr>
    </w:tblStylePr>
  </w:style>
  <w:style w:type="table" w:styleId="771">
    <w:name w:val="List Table 6 Colorful - Accent 6"/>
    <w:basedOn w:val="82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0eec5" w:themeFill="accent6" w:themeFillTint="40"/>
      </w:tcPr>
    </w:tblStylePr>
    <w:tblStylePr w:type="band1Vert">
      <w:tcPr>
        <w:shd w:val="clear" w:color="ffffff" w:themeColor="accent6" w:themeTint="40" w:fill="d0eec5" w:themeFill="accent6" w:themeFillTint="40"/>
      </w:tcPr>
    </w:tblStylePr>
    <w:tblStylePr w:type="band2Horz">
      <w:rPr>
        <w:rFonts w:ascii="Arial" w:hAnsi="Arial"/>
        <w:color w:val="404040" w:themeColor="accent6" w:themeTint="98" w:themeShade="95"/>
        <w:sz w:val="22"/>
      </w:rPr>
    </w:tblStylePr>
    <w:tblStylePr w:type="firstCol">
      <w:rPr>
        <w:b/>
        <w:color w:val="4B952A" w:themeColor="accent6" w:themeTint="98" w:themeShade="95"/>
      </w:rPr>
    </w:tblStylePr>
    <w:tblStylePr w:type="firstRow">
      <w:rPr>
        <w:b/>
        <w:color w:val="4B952A" w:themeColor="accent6" w:themeTint="98" w:themeShade="95"/>
      </w:rPr>
      <w:tcPr>
        <w:tcBorders>
          <w:bottom w:val="single" w:color="000000" w:themeColor="accent6" w:themeTint="98" w:sz="4" w:space="0"/>
        </w:tcBorders>
      </w:tcPr>
    </w:tblStylePr>
    <w:tblStylePr w:type="lastCol">
      <w:rPr>
        <w:b/>
        <w:color w:val="4B952A" w:themeColor="accent6" w:themeTint="98" w:themeShade="95"/>
      </w:rPr>
    </w:tblStylePr>
    <w:tblStylePr w:type="lastRow">
      <w:rPr>
        <w:b/>
        <w:color w:val="4B952A" w:themeColor="accent6" w:themeTint="98" w:themeShade="95"/>
      </w:rPr>
      <w:tcPr>
        <w:tcBorders>
          <w:top w:val="single" w:color="000000" w:themeColor="accent6" w:themeTint="98" w:sz="4" w:space="0"/>
        </w:tcBorders>
      </w:tcPr>
    </w:tblStylePr>
  </w:style>
  <w:style w:type="table" w:styleId="772">
    <w:name w:val="List Table 7 Colorful"/>
    <w:basedOn w:val="82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73">
    <w:name w:val="List Table 7 Colorful - Accent 1"/>
    <w:basedOn w:val="82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0C394B" w:themeColor="accent1" w:themeShade="95"/>
        <w:sz w:val="22"/>
      </w:rPr>
      <w:tcPr>
        <w:shd w:val="clear" w:color="ffffff" w:themeColor="accent1" w:themeTint="40" w:fill="b1dff2" w:themeFill="accent1" w:themeFillTint="40"/>
      </w:tcPr>
    </w:tblStylePr>
    <w:tblStylePr w:type="band1Vert">
      <w:tcPr>
        <w:shd w:val="clear" w:color="ffffff" w:themeColor="accent1" w:themeTint="40" w:fill="b1dff2" w:themeFill="accent1" w:themeFillTint="40"/>
      </w:tcPr>
    </w:tblStylePr>
    <w:tblStylePr w:type="band2Horz">
      <w:rPr>
        <w:rFonts w:ascii="Arial" w:hAnsi="Arial"/>
        <w:color w:val="0C394B" w:themeColor="accent1" w:themeShade="95"/>
        <w:sz w:val="22"/>
      </w:rPr>
    </w:tblStylePr>
    <w:tblStylePr w:type="firstCol">
      <w:rPr>
        <w:rFonts w:ascii="Arial" w:hAnsi="Arial"/>
        <w:i/>
        <w:color w:val="0C394B" w:themeColor="accent1" w:themeShade="95"/>
        <w:sz w:val="22"/>
      </w:rPr>
      <w:pPr>
        <w:jc w:val="right"/>
      </w:pPr>
      <w:tcPr>
        <w:shd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0C394B"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0C394B" w:themeColor="accent1" w:themeShade="95"/>
        <w:sz w:val="22"/>
      </w:rPr>
      <w:tcPr>
        <w:shd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0C394B"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0C394B" w:themeColor="accent1" w:themeShade="95"/>
        <w:sz w:val="22"/>
      </w:rPr>
    </w:tblStylePr>
  </w:style>
  <w:style w:type="table" w:styleId="774">
    <w:name w:val="List Table 7 Colorful - Accent 2"/>
    <w:basedOn w:val="82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34F16" w:themeColor="accent2" w:themeTint="97" w:themeShade="95"/>
        <w:sz w:val="22"/>
      </w:rPr>
      <w:tcPr>
        <w:shd w:val="clear" w:color="ffffff" w:themeColor="accent2" w:themeTint="40" w:fill="f9daca" w:themeFill="accent2" w:themeFillTint="40"/>
      </w:tcPr>
    </w:tblStylePr>
    <w:tblStylePr w:type="band1Vert">
      <w:tcPr>
        <w:shd w:val="clear" w:color="ffffff" w:themeColor="accent2" w:themeTint="40" w:fill="f9daca" w:themeFill="accent2" w:themeFillTint="40"/>
      </w:tcPr>
    </w:tblStylePr>
    <w:tblStylePr w:type="band2Horz">
      <w:rPr>
        <w:rFonts w:ascii="Arial" w:hAnsi="Arial"/>
        <w:color w:val="C34F16" w:themeColor="accent2" w:themeTint="97" w:themeShade="95"/>
        <w:sz w:val="22"/>
      </w:rPr>
    </w:tblStylePr>
    <w:tblStylePr w:type="firstCol">
      <w:rPr>
        <w:rFonts w:ascii="Arial" w:hAnsi="Arial"/>
        <w:i/>
        <w:color w:val="C34F16"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34F16"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34F16"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34F16"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34F16" w:themeColor="accent2" w:themeTint="97" w:themeShade="95"/>
        <w:sz w:val="22"/>
      </w:rPr>
    </w:tblStylePr>
  </w:style>
  <w:style w:type="table" w:styleId="775">
    <w:name w:val="List Table 7 Colorful - Accent 3"/>
    <w:basedOn w:val="82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1F842B" w:themeColor="accent3" w:themeTint="98" w:themeShade="95"/>
        <w:sz w:val="22"/>
      </w:rPr>
      <w:tcPr>
        <w:shd w:val="clear" w:color="ffffff" w:themeColor="accent3" w:themeTint="40" w:fill="b2edb9" w:themeFill="accent3" w:themeFillTint="40"/>
      </w:tcPr>
    </w:tblStylePr>
    <w:tblStylePr w:type="band1Vert">
      <w:tcPr>
        <w:shd w:val="clear" w:color="ffffff" w:themeColor="accent3" w:themeTint="40" w:fill="b2edb9" w:themeFill="accent3" w:themeFillTint="40"/>
      </w:tcPr>
    </w:tblStylePr>
    <w:tblStylePr w:type="band2Horz">
      <w:rPr>
        <w:rFonts w:ascii="Arial" w:hAnsi="Arial"/>
        <w:color w:val="1F842B" w:themeColor="accent3" w:themeTint="98" w:themeShade="95"/>
        <w:sz w:val="22"/>
      </w:rPr>
    </w:tblStylePr>
    <w:tblStylePr w:type="firstCol">
      <w:rPr>
        <w:rFonts w:ascii="Arial" w:hAnsi="Arial"/>
        <w:i/>
        <w:color w:val="1F842B" w:themeColor="accent3" w:themeTint="98" w:themeShade="95"/>
        <w:sz w:val="22"/>
      </w:rPr>
      <w:pPr>
        <w:jc w:val="right"/>
      </w:pPr>
      <w:tcPr>
        <w:shd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1F842B"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1F842B" w:themeColor="accent3" w:themeTint="98" w:themeShade="95"/>
        <w:sz w:val="22"/>
      </w:rPr>
      <w:tcPr>
        <w:shd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1F842B"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1F842B" w:themeColor="accent3" w:themeTint="98" w:themeShade="95"/>
        <w:sz w:val="22"/>
      </w:rPr>
    </w:tblStylePr>
  </w:style>
  <w:style w:type="table" w:styleId="776">
    <w:name w:val="List Table 7 Colorful - Accent 4"/>
    <w:basedOn w:val="82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0D8AB8" w:themeColor="accent4" w:themeTint="9A" w:themeShade="95"/>
        <w:sz w:val="22"/>
      </w:rPr>
      <w:tcPr>
        <w:shd w:val="clear" w:color="ffffff" w:themeColor="accent4" w:themeTint="40" w:fill="bde9fa" w:themeFill="accent4" w:themeFillTint="40"/>
      </w:tcPr>
    </w:tblStylePr>
    <w:tblStylePr w:type="band1Vert">
      <w:tcPr>
        <w:shd w:val="clear" w:color="ffffff" w:themeColor="accent4" w:themeTint="40" w:fill="bde9fa" w:themeFill="accent4" w:themeFillTint="40"/>
      </w:tcPr>
    </w:tblStylePr>
    <w:tblStylePr w:type="band2Horz">
      <w:rPr>
        <w:rFonts w:ascii="Arial" w:hAnsi="Arial"/>
        <w:color w:val="0D8AB8" w:themeColor="accent4" w:themeTint="9A" w:themeShade="95"/>
        <w:sz w:val="22"/>
      </w:rPr>
    </w:tblStylePr>
    <w:tblStylePr w:type="firstCol">
      <w:rPr>
        <w:rFonts w:ascii="Arial" w:hAnsi="Arial"/>
        <w:i/>
        <w:color w:val="0D8AB8"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0D8AB8"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D8AB8"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0D8AB8"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0D8AB8" w:themeColor="accent4" w:themeTint="9A" w:themeShade="95"/>
        <w:sz w:val="22"/>
      </w:rPr>
    </w:tblStylePr>
  </w:style>
  <w:style w:type="table" w:styleId="777">
    <w:name w:val="List Table 7 Colorful - Accent 5"/>
    <w:basedOn w:val="82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932888" w:themeColor="accent5" w:themeTint="9A" w:themeShade="95"/>
        <w:sz w:val="22"/>
      </w:rPr>
      <w:tcPr>
        <w:shd w:val="clear" w:color="ffffff" w:themeColor="accent5" w:themeTint="40" w:fill="eec1e9" w:themeFill="accent5" w:themeFillTint="40"/>
      </w:tcPr>
    </w:tblStylePr>
    <w:tblStylePr w:type="band1Vert">
      <w:tcPr>
        <w:shd w:val="clear" w:color="ffffff" w:themeColor="accent5" w:themeTint="40" w:fill="eec1e9" w:themeFill="accent5" w:themeFillTint="40"/>
      </w:tcPr>
    </w:tblStylePr>
    <w:tblStylePr w:type="band2Horz">
      <w:rPr>
        <w:rFonts w:ascii="Arial" w:hAnsi="Arial"/>
        <w:color w:val="932888" w:themeColor="accent5" w:themeTint="9A" w:themeShade="95"/>
        <w:sz w:val="22"/>
      </w:rPr>
    </w:tblStylePr>
    <w:tblStylePr w:type="firstCol">
      <w:rPr>
        <w:rFonts w:ascii="Arial" w:hAnsi="Arial"/>
        <w:i/>
        <w:color w:val="932888" w:themeColor="accent5" w:themeTint="9A" w:themeShade="95"/>
        <w:sz w:val="22"/>
      </w:rPr>
      <w:pPr>
        <w:jc w:val="right"/>
      </w:pPr>
      <w:tcPr>
        <w:shd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932888"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932888" w:themeColor="accent5" w:themeTint="9A" w:themeShade="95"/>
        <w:sz w:val="22"/>
      </w:rPr>
      <w:tcPr>
        <w:shd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932888"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932888" w:themeColor="accent5" w:themeTint="9A" w:themeShade="95"/>
        <w:sz w:val="22"/>
      </w:rPr>
    </w:tblStylePr>
  </w:style>
  <w:style w:type="table" w:styleId="778">
    <w:name w:val="List Table 7 Colorful - Accent 6"/>
    <w:basedOn w:val="82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4B952A" w:themeColor="accent6" w:themeTint="98" w:themeShade="95"/>
        <w:sz w:val="22"/>
      </w:rPr>
      <w:tcPr>
        <w:shd w:val="clear" w:color="ffffff" w:themeColor="accent6" w:themeTint="40" w:fill="d0eec5" w:themeFill="accent6" w:themeFillTint="40"/>
      </w:tcPr>
    </w:tblStylePr>
    <w:tblStylePr w:type="band1Vert">
      <w:tcPr>
        <w:shd w:val="clear" w:color="ffffff" w:themeColor="accent6" w:themeTint="40" w:fill="d0eec5" w:themeFill="accent6" w:themeFillTint="40"/>
      </w:tcPr>
    </w:tblStylePr>
    <w:tblStylePr w:type="band2Horz">
      <w:rPr>
        <w:rFonts w:ascii="Arial" w:hAnsi="Arial"/>
        <w:color w:val="4B952A" w:themeColor="accent6" w:themeTint="98" w:themeShade="95"/>
        <w:sz w:val="22"/>
      </w:rPr>
    </w:tblStylePr>
    <w:tblStylePr w:type="firstCol">
      <w:rPr>
        <w:rFonts w:ascii="Arial" w:hAnsi="Arial"/>
        <w:i/>
        <w:color w:val="4B952A" w:themeColor="accent6" w:themeTint="98" w:themeShade="95"/>
        <w:sz w:val="22"/>
      </w:rPr>
      <w:pPr>
        <w:jc w:val="right"/>
      </w:pPr>
      <w:tcPr>
        <w:shd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4B952A"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4B952A" w:themeColor="accent6" w:themeTint="98" w:themeShade="95"/>
        <w:sz w:val="22"/>
      </w:rPr>
      <w:tcPr>
        <w:shd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4B952A"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4B952A" w:themeColor="accent6" w:themeTint="98" w:themeShade="95"/>
        <w:sz w:val="22"/>
      </w:rPr>
    </w:tblStylePr>
  </w:style>
  <w:style w:type="table" w:styleId="779">
    <w:name w:val="Lined - Accent"/>
    <w:basedOn w:val="8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80">
    <w:name w:val="Lined - Accent 1"/>
    <w:basedOn w:val="8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9ed7ef" w:themeFill="accent1" w:themeFillTint="50"/>
      </w:tcPr>
    </w:tblStylePr>
    <w:tblStylePr w:type="band2Vert">
      <w:rPr>
        <w:rFonts w:ascii="Arial" w:hAnsi="Arial"/>
        <w:color w:val="404040"/>
        <w:sz w:val="22"/>
      </w:rPr>
      <w:tcPr>
        <w:shd w:val="clear" w:color="ffffff" w:themeColor="accent1" w:themeTint="50" w:fill="9ed7ef" w:themeFill="accent1" w:themeFillTint="50"/>
      </w:tcPr>
    </w:tblStylePr>
    <w:tblStylePr w:type="firstCol">
      <w:rPr>
        <w:rFonts w:ascii="Arial" w:hAnsi="Arial"/>
        <w:color w:val="F2F2F2"/>
        <w:sz w:val="22"/>
      </w:rPr>
      <w:tcPr>
        <w:shd w:val="clear" w:color="ffffff" w:themeColor="accent1" w:themeTint="EA" w:fill="19749a" w:themeFill="accent1" w:themeFillTint="EA"/>
      </w:tcPr>
    </w:tblStylePr>
    <w:tblStylePr w:type="firstRow">
      <w:rPr>
        <w:rFonts w:ascii="Arial" w:hAnsi="Arial"/>
        <w:color w:val="F2F2F2"/>
        <w:sz w:val="22"/>
      </w:rPr>
      <w:tcPr>
        <w:shd w:val="clear" w:color="ffffff" w:themeColor="accent1" w:themeTint="EA" w:fill="19749a" w:themeFill="accent1" w:themeFillTint="EA"/>
      </w:tcPr>
    </w:tblStylePr>
    <w:tblStylePr w:type="lastCol">
      <w:rPr>
        <w:rFonts w:ascii="Arial" w:hAnsi="Arial"/>
        <w:color w:val="F2F2F2"/>
        <w:sz w:val="22"/>
      </w:rPr>
      <w:tcPr>
        <w:shd w:val="clear" w:color="ffffff" w:themeColor="accent1" w:themeTint="EA" w:fill="19749a" w:themeFill="accent1" w:themeFillTint="EA"/>
      </w:tcPr>
    </w:tblStylePr>
    <w:tblStylePr w:type="lastRow">
      <w:rPr>
        <w:rFonts w:ascii="Arial" w:hAnsi="Arial"/>
        <w:color w:val="F2F2F2"/>
        <w:sz w:val="22"/>
      </w:rPr>
      <w:tcPr>
        <w:shd w:val="clear" w:color="ffffff" w:themeColor="accent1" w:themeTint="EA" w:fill="19749a" w:themeFill="accent1" w:themeFillTint="EA"/>
      </w:tcPr>
    </w:tblStylePr>
  </w:style>
  <w:style w:type="table" w:styleId="781">
    <w:name w:val="Lined - Accent 2"/>
    <w:basedOn w:val="8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ae2d7" w:themeFill="accent2" w:themeFillTint="32"/>
      </w:tcPr>
    </w:tblStylePr>
    <w:tblStylePr w:type="band2Vert">
      <w:rPr>
        <w:rFonts w:ascii="Arial" w:hAnsi="Arial"/>
        <w:color w:val="404040"/>
        <w:sz w:val="22"/>
      </w:rPr>
      <w:tcPr>
        <w:shd w:val="clear" w:color="ffffff" w:themeColor="accent2" w:themeTint="32" w:fill="fae2d7" w:themeFill="accent2" w:themeFillTint="32"/>
      </w:tcPr>
    </w:tblStylePr>
    <w:tblStylePr w:type="firstCol">
      <w:rPr>
        <w:rFonts w:ascii="Arial" w:hAnsi="Arial"/>
        <w:color w:val="F2F2F2"/>
        <w:sz w:val="22"/>
      </w:rPr>
      <w:tcPr>
        <w:shd w:val="clear" w:color="ffffff" w:themeColor="accent2" w:themeTint="97" w:fill="f1a884" w:themeFill="accent2" w:themeFillTint="97"/>
      </w:tcPr>
    </w:tblStylePr>
    <w:tblStylePr w:type="firstRow">
      <w:rPr>
        <w:rFonts w:ascii="Arial" w:hAnsi="Arial"/>
        <w:color w:val="F2F2F2"/>
        <w:sz w:val="22"/>
      </w:rPr>
      <w:tcPr>
        <w:shd w:val="clear" w:color="ffffff" w:themeColor="accent2" w:themeTint="97" w:fill="f1a884" w:themeFill="accent2" w:themeFillTint="97"/>
      </w:tcPr>
    </w:tblStylePr>
    <w:tblStylePr w:type="lastCol">
      <w:rPr>
        <w:rFonts w:ascii="Arial" w:hAnsi="Arial"/>
        <w:color w:val="F2F2F2"/>
        <w:sz w:val="22"/>
      </w:rPr>
      <w:tcPr>
        <w:shd w:val="clear" w:color="ffffff" w:themeColor="accent2" w:themeTint="97" w:fill="f1a884" w:themeFill="accent2" w:themeFillTint="97"/>
      </w:tcPr>
    </w:tblStylePr>
    <w:tblStylePr w:type="lastRow">
      <w:rPr>
        <w:rFonts w:ascii="Arial" w:hAnsi="Arial"/>
        <w:color w:val="F2F2F2"/>
        <w:sz w:val="22"/>
      </w:rPr>
      <w:tcPr>
        <w:shd w:val="clear" w:color="ffffff" w:themeColor="accent2" w:themeTint="97" w:fill="f1a884" w:themeFill="accent2" w:themeFillTint="97"/>
      </w:tcPr>
    </w:tblStylePr>
  </w:style>
  <w:style w:type="table" w:styleId="782">
    <w:name w:val="Lined - Accent 3"/>
    <w:basedOn w:val="8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bff0c5" w:themeFill="accent3" w:themeFillTint="34"/>
      </w:tcPr>
    </w:tblStylePr>
    <w:tblStylePr w:type="band2Vert">
      <w:rPr>
        <w:rFonts w:ascii="Arial" w:hAnsi="Arial"/>
        <w:color w:val="404040"/>
        <w:sz w:val="22"/>
      </w:rPr>
      <w:tcPr>
        <w:shd w:val="clear" w:color="ffffff" w:themeColor="accent3" w:themeTint="34" w:fill="bff0c5" w:themeFill="accent3" w:themeFillTint="34"/>
      </w:tcPr>
    </w:tblStylePr>
    <w:tblStylePr w:type="firstCol">
      <w:rPr>
        <w:rFonts w:ascii="Arial" w:hAnsi="Arial"/>
        <w:color w:val="F2F2F2"/>
        <w:sz w:val="22"/>
      </w:rPr>
      <w:tcPr>
        <w:shd w:val="clear" w:color="ffffff" w:themeColor="accent3" w:themeTint="FE" w:fill="196c23" w:themeFill="accent3" w:themeFillTint="FE"/>
      </w:tcPr>
    </w:tblStylePr>
    <w:tblStylePr w:type="firstRow">
      <w:rPr>
        <w:rFonts w:ascii="Arial" w:hAnsi="Arial"/>
        <w:color w:val="F2F2F2"/>
        <w:sz w:val="22"/>
      </w:rPr>
      <w:tcPr>
        <w:shd w:val="clear" w:color="ffffff" w:themeColor="accent3" w:themeTint="FE" w:fill="196c23" w:themeFill="accent3" w:themeFillTint="FE"/>
      </w:tcPr>
    </w:tblStylePr>
    <w:tblStylePr w:type="lastCol">
      <w:rPr>
        <w:rFonts w:ascii="Arial" w:hAnsi="Arial"/>
        <w:color w:val="F2F2F2"/>
        <w:sz w:val="22"/>
      </w:rPr>
      <w:tcPr>
        <w:shd w:val="clear" w:color="ffffff" w:themeColor="accent3" w:themeTint="FE" w:fill="196c23" w:themeFill="accent3" w:themeFillTint="FE"/>
      </w:tcPr>
    </w:tblStylePr>
    <w:tblStylePr w:type="lastRow">
      <w:rPr>
        <w:rFonts w:ascii="Arial" w:hAnsi="Arial"/>
        <w:color w:val="F2F2F2"/>
        <w:sz w:val="22"/>
      </w:rPr>
      <w:tcPr>
        <w:shd w:val="clear" w:color="ffffff" w:themeColor="accent3" w:themeTint="FE" w:fill="196c23" w:themeFill="accent3" w:themeFillTint="FE"/>
      </w:tcPr>
    </w:tblStylePr>
  </w:style>
  <w:style w:type="table" w:styleId="783">
    <w:name w:val="Lined - Accent 4"/>
    <w:basedOn w:val="8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c8edfb" w:themeFill="accent4" w:themeFillTint="34"/>
      </w:tcPr>
    </w:tblStylePr>
    <w:tblStylePr w:type="band2Vert">
      <w:rPr>
        <w:rFonts w:ascii="Arial" w:hAnsi="Arial"/>
        <w:color w:val="404040"/>
        <w:sz w:val="22"/>
      </w:rPr>
      <w:tcPr>
        <w:shd w:val="clear" w:color="ffffff" w:themeColor="accent4" w:themeTint="34" w:fill="c8edfb" w:themeFill="accent4" w:themeFillTint="34"/>
      </w:tcPr>
    </w:tblStylePr>
    <w:tblStylePr w:type="firstCol">
      <w:rPr>
        <w:rFonts w:ascii="Arial" w:hAnsi="Arial"/>
        <w:color w:val="F2F2F2"/>
        <w:sz w:val="22"/>
      </w:rPr>
      <w:tcPr>
        <w:shd w:val="clear" w:color="ffffff" w:themeColor="accent4" w:themeTint="9A" w:fill="60cbf3" w:themeFill="accent4" w:themeFillTint="9A"/>
      </w:tcPr>
    </w:tblStylePr>
    <w:tblStylePr w:type="firstRow">
      <w:rPr>
        <w:rFonts w:ascii="Arial" w:hAnsi="Arial"/>
        <w:color w:val="F2F2F2"/>
        <w:sz w:val="22"/>
      </w:rPr>
      <w:tcPr>
        <w:shd w:val="clear" w:color="ffffff" w:themeColor="accent4" w:themeTint="9A" w:fill="60cbf3" w:themeFill="accent4" w:themeFillTint="9A"/>
      </w:tcPr>
    </w:tblStylePr>
    <w:tblStylePr w:type="lastCol">
      <w:rPr>
        <w:rFonts w:ascii="Arial" w:hAnsi="Arial"/>
        <w:color w:val="F2F2F2"/>
        <w:sz w:val="22"/>
      </w:rPr>
      <w:tcPr>
        <w:shd w:val="clear" w:color="ffffff" w:themeColor="accent4" w:themeTint="9A" w:fill="60cbf3" w:themeFill="accent4" w:themeFillTint="9A"/>
      </w:tcPr>
    </w:tblStylePr>
    <w:tblStylePr w:type="lastRow">
      <w:rPr>
        <w:rFonts w:ascii="Arial" w:hAnsi="Arial"/>
        <w:color w:val="F2F2F2"/>
        <w:sz w:val="22"/>
      </w:rPr>
      <w:tcPr>
        <w:shd w:val="clear" w:color="ffffff" w:themeColor="accent4" w:themeTint="9A" w:fill="60cbf3" w:themeFill="accent4" w:themeFillTint="9A"/>
      </w:tcPr>
    </w:tblStylePr>
  </w:style>
  <w:style w:type="table" w:styleId="784">
    <w:name w:val="Lined - Accent 5"/>
    <w:basedOn w:val="8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f1ceed" w:themeFill="accent5" w:themeFillTint="34"/>
      </w:tcPr>
    </w:tblStylePr>
    <w:tblStylePr w:type="band2Vert">
      <w:rPr>
        <w:rFonts w:ascii="Arial" w:hAnsi="Arial"/>
        <w:color w:val="404040"/>
        <w:sz w:val="22"/>
      </w:rPr>
      <w:tcPr>
        <w:shd w:val="clear" w:color="ffffff" w:themeColor="accent5" w:themeTint="34" w:fill="f1ceed" w:themeFill="accent5" w:themeFillTint="34"/>
      </w:tcPr>
    </w:tblStylePr>
    <w:tblStylePr w:type="firstCol">
      <w:rPr>
        <w:rFonts w:ascii="Arial" w:hAnsi="Arial"/>
        <w:color w:val="F2F2F2"/>
        <w:sz w:val="22"/>
      </w:rPr>
      <w:tcPr>
        <w:shd w:val="clear" w:color="ffffff" w:themeColor="accent5" w:fill="a02b93" w:themeFill="accent5"/>
      </w:tcPr>
    </w:tblStylePr>
    <w:tblStylePr w:type="firstRow">
      <w:rPr>
        <w:rFonts w:ascii="Arial" w:hAnsi="Arial"/>
        <w:color w:val="F2F2F2"/>
        <w:sz w:val="22"/>
      </w:rPr>
      <w:tcPr>
        <w:shd w:val="clear" w:color="ffffff" w:themeColor="accent5" w:fill="a02b93" w:themeFill="accent5"/>
      </w:tcPr>
    </w:tblStylePr>
    <w:tblStylePr w:type="lastCol">
      <w:rPr>
        <w:rFonts w:ascii="Arial" w:hAnsi="Arial"/>
        <w:color w:val="F2F2F2"/>
        <w:sz w:val="22"/>
      </w:rPr>
      <w:tcPr>
        <w:shd w:val="clear" w:color="ffffff" w:themeColor="accent5" w:fill="a02b93" w:themeFill="accent5"/>
      </w:tcPr>
    </w:tblStylePr>
    <w:tblStylePr w:type="lastRow">
      <w:rPr>
        <w:rFonts w:ascii="Arial" w:hAnsi="Arial"/>
        <w:color w:val="F2F2F2"/>
        <w:sz w:val="22"/>
      </w:rPr>
      <w:tcPr>
        <w:shd w:val="clear" w:color="ffffff" w:themeColor="accent5" w:fill="a02b93" w:themeFill="accent5"/>
      </w:tcPr>
    </w:tblStylePr>
  </w:style>
  <w:style w:type="table" w:styleId="785">
    <w:name w:val="Lined - Accent 6"/>
    <w:basedOn w:val="8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d9f1d0" w:themeFill="accent6" w:themeFillTint="34"/>
      </w:tcPr>
    </w:tblStylePr>
    <w:tblStylePr w:type="band2Vert">
      <w:rPr>
        <w:rFonts w:ascii="Arial" w:hAnsi="Arial"/>
        <w:color w:val="404040"/>
        <w:sz w:val="22"/>
      </w:rPr>
      <w:tcPr>
        <w:shd w:val="clear" w:color="ffffff" w:themeColor="accent6" w:themeTint="34" w:fill="d9f1d0" w:themeFill="accent6" w:themeFillTint="34"/>
      </w:tcPr>
    </w:tblStylePr>
    <w:tblStylePr w:type="firstCol">
      <w:rPr>
        <w:rFonts w:ascii="Arial" w:hAnsi="Arial"/>
        <w:color w:val="F2F2F2"/>
        <w:sz w:val="22"/>
      </w:rPr>
      <w:tcPr>
        <w:shd w:val="clear" w:color="ffffff" w:themeColor="accent6" w:fill="4ea72e" w:themeFill="accent6"/>
      </w:tcPr>
    </w:tblStylePr>
    <w:tblStylePr w:type="firstRow">
      <w:rPr>
        <w:rFonts w:ascii="Arial" w:hAnsi="Arial"/>
        <w:color w:val="F2F2F2"/>
        <w:sz w:val="22"/>
      </w:rPr>
      <w:tcPr>
        <w:shd w:val="clear" w:color="ffffff" w:themeColor="accent6" w:fill="4ea72e" w:themeFill="accent6"/>
      </w:tcPr>
    </w:tblStylePr>
    <w:tblStylePr w:type="lastCol">
      <w:rPr>
        <w:rFonts w:ascii="Arial" w:hAnsi="Arial"/>
        <w:color w:val="F2F2F2"/>
        <w:sz w:val="22"/>
      </w:rPr>
      <w:tcPr>
        <w:shd w:val="clear" w:color="ffffff" w:themeColor="accent6" w:fill="4ea72e" w:themeFill="accent6"/>
      </w:tcPr>
    </w:tblStylePr>
    <w:tblStylePr w:type="lastRow">
      <w:rPr>
        <w:rFonts w:ascii="Arial" w:hAnsi="Arial"/>
        <w:color w:val="F2F2F2"/>
        <w:sz w:val="22"/>
      </w:rPr>
      <w:tcPr>
        <w:shd w:val="clear" w:color="ffffff" w:themeColor="accent6" w:fill="4ea72e" w:themeFill="accent6"/>
      </w:tcPr>
    </w:tblStylePr>
  </w:style>
  <w:style w:type="table" w:styleId="786">
    <w:name w:val="Bordered &amp; Lined - Accent"/>
    <w:basedOn w:val="82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87">
    <w:name w:val="Bordered &amp; Lined - Accent 1"/>
    <w:basedOn w:val="82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9ed7ef" w:themeFill="accent1" w:themeFillTint="50"/>
      </w:tcPr>
    </w:tblStylePr>
    <w:tblStylePr w:type="band2Vert">
      <w:rPr>
        <w:rFonts w:ascii="Arial" w:hAnsi="Arial"/>
        <w:color w:val="404040"/>
        <w:sz w:val="22"/>
      </w:rPr>
      <w:tcPr>
        <w:shd w:val="clear" w:color="ffffff" w:themeColor="accent1" w:themeTint="50" w:fill="9ed7ef" w:themeFill="accent1" w:themeFillTint="50"/>
      </w:tcPr>
    </w:tblStylePr>
    <w:tblStylePr w:type="firstCol">
      <w:rPr>
        <w:rFonts w:ascii="Arial" w:hAnsi="Arial"/>
        <w:color w:val="F2F2F2"/>
        <w:sz w:val="22"/>
      </w:rPr>
      <w:tcPr>
        <w:shd w:val="clear" w:color="ffffff" w:themeColor="accent1" w:themeTint="EA" w:fill="19749a" w:themeFill="accent1" w:themeFillTint="EA"/>
      </w:tcPr>
    </w:tblStylePr>
    <w:tblStylePr w:type="firstRow">
      <w:rPr>
        <w:rFonts w:ascii="Arial" w:hAnsi="Arial"/>
        <w:color w:val="F2F2F2"/>
        <w:sz w:val="22"/>
      </w:rPr>
      <w:tcPr>
        <w:shd w:val="clear" w:color="ffffff" w:themeColor="accent1" w:themeTint="EA" w:fill="19749a" w:themeFill="accent1" w:themeFillTint="EA"/>
      </w:tcPr>
    </w:tblStylePr>
    <w:tblStylePr w:type="lastCol">
      <w:rPr>
        <w:rFonts w:ascii="Arial" w:hAnsi="Arial"/>
        <w:color w:val="F2F2F2"/>
        <w:sz w:val="22"/>
      </w:rPr>
      <w:tcPr>
        <w:shd w:val="clear" w:color="ffffff" w:themeColor="accent1" w:themeTint="EA" w:fill="19749a" w:themeFill="accent1" w:themeFillTint="EA"/>
      </w:tcPr>
    </w:tblStylePr>
    <w:tblStylePr w:type="lastRow">
      <w:rPr>
        <w:rFonts w:ascii="Arial" w:hAnsi="Arial"/>
        <w:color w:val="F2F2F2"/>
        <w:sz w:val="22"/>
      </w:rPr>
      <w:tcPr>
        <w:shd w:val="clear" w:color="ffffff" w:themeColor="accent1" w:themeTint="EA" w:fill="19749a" w:themeFill="accent1" w:themeFillTint="EA"/>
      </w:tcPr>
    </w:tblStylePr>
  </w:style>
  <w:style w:type="table" w:styleId="788">
    <w:name w:val="Bordered &amp; Lined - Accent 2"/>
    <w:basedOn w:val="82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ae2d7" w:themeFill="accent2" w:themeFillTint="32"/>
      </w:tcPr>
    </w:tblStylePr>
    <w:tblStylePr w:type="band2Vert">
      <w:rPr>
        <w:rFonts w:ascii="Arial" w:hAnsi="Arial"/>
        <w:color w:val="404040"/>
        <w:sz w:val="22"/>
      </w:rPr>
      <w:tcPr>
        <w:shd w:val="clear" w:color="ffffff" w:themeColor="accent2" w:themeTint="32" w:fill="fae2d7" w:themeFill="accent2" w:themeFillTint="32"/>
      </w:tcPr>
    </w:tblStylePr>
    <w:tblStylePr w:type="firstCol">
      <w:rPr>
        <w:rFonts w:ascii="Arial" w:hAnsi="Arial"/>
        <w:color w:val="F2F2F2"/>
        <w:sz w:val="22"/>
      </w:rPr>
      <w:tcPr>
        <w:shd w:val="clear" w:color="ffffff" w:themeColor="accent2" w:themeTint="97" w:fill="f1a884" w:themeFill="accent2" w:themeFillTint="97"/>
      </w:tcPr>
    </w:tblStylePr>
    <w:tblStylePr w:type="firstRow">
      <w:rPr>
        <w:rFonts w:ascii="Arial" w:hAnsi="Arial"/>
        <w:color w:val="F2F2F2"/>
        <w:sz w:val="22"/>
      </w:rPr>
      <w:tcPr>
        <w:shd w:val="clear" w:color="ffffff" w:themeColor="accent2" w:themeTint="97" w:fill="f1a884" w:themeFill="accent2" w:themeFillTint="97"/>
      </w:tcPr>
    </w:tblStylePr>
    <w:tblStylePr w:type="lastCol">
      <w:rPr>
        <w:rFonts w:ascii="Arial" w:hAnsi="Arial"/>
        <w:color w:val="F2F2F2"/>
        <w:sz w:val="22"/>
      </w:rPr>
      <w:tcPr>
        <w:shd w:val="clear" w:color="ffffff" w:themeColor="accent2" w:themeTint="97" w:fill="f1a884" w:themeFill="accent2" w:themeFillTint="97"/>
      </w:tcPr>
    </w:tblStylePr>
    <w:tblStylePr w:type="lastRow">
      <w:rPr>
        <w:rFonts w:ascii="Arial" w:hAnsi="Arial"/>
        <w:color w:val="F2F2F2"/>
        <w:sz w:val="22"/>
      </w:rPr>
      <w:tcPr>
        <w:shd w:val="clear" w:color="ffffff" w:themeColor="accent2" w:themeTint="97" w:fill="f1a884" w:themeFill="accent2" w:themeFillTint="97"/>
      </w:tcPr>
    </w:tblStylePr>
  </w:style>
  <w:style w:type="table" w:styleId="789">
    <w:name w:val="Bordered &amp; Lined - Accent 3"/>
    <w:basedOn w:val="82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bff0c5" w:themeFill="accent3" w:themeFillTint="34"/>
      </w:tcPr>
    </w:tblStylePr>
    <w:tblStylePr w:type="band2Vert">
      <w:rPr>
        <w:rFonts w:ascii="Arial" w:hAnsi="Arial"/>
        <w:color w:val="404040"/>
        <w:sz w:val="22"/>
      </w:rPr>
      <w:tcPr>
        <w:shd w:val="clear" w:color="ffffff" w:themeColor="accent3" w:themeTint="34" w:fill="bff0c5" w:themeFill="accent3" w:themeFillTint="34"/>
      </w:tcPr>
    </w:tblStylePr>
    <w:tblStylePr w:type="firstCol">
      <w:rPr>
        <w:rFonts w:ascii="Arial" w:hAnsi="Arial"/>
        <w:color w:val="F2F2F2"/>
        <w:sz w:val="22"/>
      </w:rPr>
      <w:tcPr>
        <w:shd w:val="clear" w:color="ffffff" w:themeColor="accent3" w:themeTint="FE" w:fill="196c23" w:themeFill="accent3" w:themeFillTint="FE"/>
      </w:tcPr>
    </w:tblStylePr>
    <w:tblStylePr w:type="firstRow">
      <w:rPr>
        <w:rFonts w:ascii="Arial" w:hAnsi="Arial"/>
        <w:color w:val="F2F2F2"/>
        <w:sz w:val="22"/>
      </w:rPr>
      <w:tcPr>
        <w:shd w:val="clear" w:color="ffffff" w:themeColor="accent3" w:themeTint="FE" w:fill="196c23" w:themeFill="accent3" w:themeFillTint="FE"/>
      </w:tcPr>
    </w:tblStylePr>
    <w:tblStylePr w:type="lastCol">
      <w:rPr>
        <w:rFonts w:ascii="Arial" w:hAnsi="Arial"/>
        <w:color w:val="F2F2F2"/>
        <w:sz w:val="22"/>
      </w:rPr>
      <w:tcPr>
        <w:shd w:val="clear" w:color="ffffff" w:themeColor="accent3" w:themeTint="FE" w:fill="196c23" w:themeFill="accent3" w:themeFillTint="FE"/>
      </w:tcPr>
    </w:tblStylePr>
    <w:tblStylePr w:type="lastRow">
      <w:rPr>
        <w:rFonts w:ascii="Arial" w:hAnsi="Arial"/>
        <w:color w:val="F2F2F2"/>
        <w:sz w:val="22"/>
      </w:rPr>
      <w:tcPr>
        <w:shd w:val="clear" w:color="ffffff" w:themeColor="accent3" w:themeTint="FE" w:fill="196c23" w:themeFill="accent3" w:themeFillTint="FE"/>
      </w:tcPr>
    </w:tblStylePr>
  </w:style>
  <w:style w:type="table" w:styleId="790">
    <w:name w:val="Bordered &amp; Lined - Accent 4"/>
    <w:basedOn w:val="82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c8edfb" w:themeFill="accent4" w:themeFillTint="34"/>
      </w:tcPr>
    </w:tblStylePr>
    <w:tblStylePr w:type="band2Vert">
      <w:rPr>
        <w:rFonts w:ascii="Arial" w:hAnsi="Arial"/>
        <w:color w:val="404040"/>
        <w:sz w:val="22"/>
      </w:rPr>
      <w:tcPr>
        <w:shd w:val="clear" w:color="ffffff" w:themeColor="accent4" w:themeTint="34" w:fill="c8edfb" w:themeFill="accent4" w:themeFillTint="34"/>
      </w:tcPr>
    </w:tblStylePr>
    <w:tblStylePr w:type="firstCol">
      <w:rPr>
        <w:rFonts w:ascii="Arial" w:hAnsi="Arial"/>
        <w:color w:val="F2F2F2"/>
        <w:sz w:val="22"/>
      </w:rPr>
      <w:tcPr>
        <w:shd w:val="clear" w:color="ffffff" w:themeColor="accent4" w:themeTint="9A" w:fill="60cbf3" w:themeFill="accent4" w:themeFillTint="9A"/>
      </w:tcPr>
    </w:tblStylePr>
    <w:tblStylePr w:type="firstRow">
      <w:rPr>
        <w:rFonts w:ascii="Arial" w:hAnsi="Arial"/>
        <w:color w:val="F2F2F2"/>
        <w:sz w:val="22"/>
      </w:rPr>
      <w:tcPr>
        <w:shd w:val="clear" w:color="ffffff" w:themeColor="accent4" w:themeTint="9A" w:fill="60cbf3" w:themeFill="accent4" w:themeFillTint="9A"/>
      </w:tcPr>
    </w:tblStylePr>
    <w:tblStylePr w:type="lastCol">
      <w:rPr>
        <w:rFonts w:ascii="Arial" w:hAnsi="Arial"/>
        <w:color w:val="F2F2F2"/>
        <w:sz w:val="22"/>
      </w:rPr>
      <w:tcPr>
        <w:shd w:val="clear" w:color="ffffff" w:themeColor="accent4" w:themeTint="9A" w:fill="60cbf3" w:themeFill="accent4" w:themeFillTint="9A"/>
      </w:tcPr>
    </w:tblStylePr>
    <w:tblStylePr w:type="lastRow">
      <w:rPr>
        <w:rFonts w:ascii="Arial" w:hAnsi="Arial"/>
        <w:color w:val="F2F2F2"/>
        <w:sz w:val="22"/>
      </w:rPr>
      <w:tcPr>
        <w:shd w:val="clear" w:color="ffffff" w:themeColor="accent4" w:themeTint="9A" w:fill="60cbf3" w:themeFill="accent4" w:themeFillTint="9A"/>
      </w:tcPr>
    </w:tblStylePr>
  </w:style>
  <w:style w:type="table" w:styleId="791">
    <w:name w:val="Bordered &amp; Lined - Accent 5"/>
    <w:basedOn w:val="82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f1ceed" w:themeFill="accent5" w:themeFillTint="34"/>
      </w:tcPr>
    </w:tblStylePr>
    <w:tblStylePr w:type="band2Vert">
      <w:rPr>
        <w:rFonts w:ascii="Arial" w:hAnsi="Arial"/>
        <w:color w:val="404040"/>
        <w:sz w:val="22"/>
      </w:rPr>
      <w:tcPr>
        <w:shd w:val="clear" w:color="ffffff" w:themeColor="accent5" w:themeTint="34" w:fill="f1ceed" w:themeFill="accent5" w:themeFillTint="34"/>
      </w:tcPr>
    </w:tblStylePr>
    <w:tblStylePr w:type="firstCol">
      <w:rPr>
        <w:rFonts w:ascii="Arial" w:hAnsi="Arial"/>
        <w:color w:val="F2F2F2"/>
        <w:sz w:val="22"/>
      </w:rPr>
      <w:tcPr>
        <w:shd w:val="clear" w:color="ffffff" w:themeColor="accent5" w:fill="a02b93" w:themeFill="accent5"/>
      </w:tcPr>
    </w:tblStylePr>
    <w:tblStylePr w:type="firstRow">
      <w:rPr>
        <w:rFonts w:ascii="Arial" w:hAnsi="Arial"/>
        <w:color w:val="F2F2F2"/>
        <w:sz w:val="22"/>
      </w:rPr>
      <w:tcPr>
        <w:shd w:val="clear" w:color="ffffff" w:themeColor="accent5" w:fill="a02b93" w:themeFill="accent5"/>
      </w:tcPr>
    </w:tblStylePr>
    <w:tblStylePr w:type="lastCol">
      <w:rPr>
        <w:rFonts w:ascii="Arial" w:hAnsi="Arial"/>
        <w:color w:val="F2F2F2"/>
        <w:sz w:val="22"/>
      </w:rPr>
      <w:tcPr>
        <w:shd w:val="clear" w:color="ffffff" w:themeColor="accent5" w:fill="a02b93" w:themeFill="accent5"/>
      </w:tcPr>
    </w:tblStylePr>
    <w:tblStylePr w:type="lastRow">
      <w:rPr>
        <w:rFonts w:ascii="Arial" w:hAnsi="Arial"/>
        <w:color w:val="F2F2F2"/>
        <w:sz w:val="22"/>
      </w:rPr>
      <w:tcPr>
        <w:shd w:val="clear" w:color="ffffff" w:themeColor="accent5" w:fill="a02b93" w:themeFill="accent5"/>
      </w:tcPr>
    </w:tblStylePr>
  </w:style>
  <w:style w:type="table" w:styleId="792">
    <w:name w:val="Bordered &amp; Lined - Accent 6"/>
    <w:basedOn w:val="82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d9f1d0" w:themeFill="accent6" w:themeFillTint="34"/>
      </w:tcPr>
    </w:tblStylePr>
    <w:tblStylePr w:type="band2Vert">
      <w:rPr>
        <w:rFonts w:ascii="Arial" w:hAnsi="Arial"/>
        <w:color w:val="404040"/>
        <w:sz w:val="22"/>
      </w:rPr>
      <w:tcPr>
        <w:shd w:val="clear" w:color="ffffff" w:themeColor="accent6" w:themeTint="34" w:fill="d9f1d0" w:themeFill="accent6" w:themeFillTint="34"/>
      </w:tcPr>
    </w:tblStylePr>
    <w:tblStylePr w:type="firstCol">
      <w:rPr>
        <w:rFonts w:ascii="Arial" w:hAnsi="Arial"/>
        <w:color w:val="F2F2F2"/>
        <w:sz w:val="22"/>
      </w:rPr>
      <w:tcPr>
        <w:shd w:val="clear" w:color="ffffff" w:themeColor="accent6" w:fill="4ea72e" w:themeFill="accent6"/>
      </w:tcPr>
    </w:tblStylePr>
    <w:tblStylePr w:type="firstRow">
      <w:rPr>
        <w:rFonts w:ascii="Arial" w:hAnsi="Arial"/>
        <w:color w:val="F2F2F2"/>
        <w:sz w:val="22"/>
      </w:rPr>
      <w:tcPr>
        <w:shd w:val="clear" w:color="ffffff" w:themeColor="accent6" w:fill="4ea72e" w:themeFill="accent6"/>
      </w:tcPr>
    </w:tblStylePr>
    <w:tblStylePr w:type="lastCol">
      <w:rPr>
        <w:rFonts w:ascii="Arial" w:hAnsi="Arial"/>
        <w:color w:val="F2F2F2"/>
        <w:sz w:val="22"/>
      </w:rPr>
      <w:tcPr>
        <w:shd w:val="clear" w:color="ffffff" w:themeColor="accent6" w:fill="4ea72e" w:themeFill="accent6"/>
      </w:tcPr>
    </w:tblStylePr>
    <w:tblStylePr w:type="lastRow">
      <w:rPr>
        <w:rFonts w:ascii="Arial" w:hAnsi="Arial"/>
        <w:color w:val="F2F2F2"/>
        <w:sz w:val="22"/>
      </w:rPr>
      <w:tcPr>
        <w:shd w:val="clear" w:color="ffffff" w:themeColor="accent6" w:fill="4ea72e" w:themeFill="accent6"/>
      </w:tcPr>
    </w:tblStylePr>
  </w:style>
  <w:style w:type="table" w:styleId="793">
    <w:name w:val="Bordered"/>
    <w:basedOn w:val="82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94">
    <w:name w:val="Bordered - Accent 1"/>
    <w:basedOn w:val="82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95">
    <w:name w:val="Bordered - Accent 2"/>
    <w:basedOn w:val="82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96">
    <w:name w:val="Bordered - Accent 3"/>
    <w:basedOn w:val="82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97">
    <w:name w:val="Bordered - Accent 4"/>
    <w:basedOn w:val="82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8">
    <w:name w:val="Bordered - Accent 5"/>
    <w:basedOn w:val="82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9">
    <w:name w:val="Bordered - Accent 6"/>
    <w:basedOn w:val="82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00">
    <w:name w:val="footnote text"/>
    <w:basedOn w:val="817"/>
    <w:link w:val="801"/>
    <w:uiPriority w:val="99"/>
    <w:semiHidden/>
    <w:unhideWhenUsed/>
    <w:pPr>
      <w:spacing w:after="40" w:line="240" w:lineRule="auto"/>
    </w:pPr>
    <w:rPr>
      <w:sz w:val="18"/>
    </w:rPr>
  </w:style>
  <w:style w:type="character" w:styleId="801">
    <w:name w:val="Footnote Text Char"/>
    <w:link w:val="800"/>
    <w:uiPriority w:val="99"/>
    <w:rPr>
      <w:sz w:val="18"/>
    </w:rPr>
  </w:style>
  <w:style w:type="character" w:styleId="802">
    <w:name w:val="footnote reference"/>
    <w:basedOn w:val="827"/>
    <w:uiPriority w:val="99"/>
    <w:unhideWhenUsed/>
    <w:rPr>
      <w:vertAlign w:val="superscript"/>
    </w:rPr>
  </w:style>
  <w:style w:type="paragraph" w:styleId="803">
    <w:name w:val="endnote text"/>
    <w:basedOn w:val="817"/>
    <w:link w:val="804"/>
    <w:uiPriority w:val="99"/>
    <w:semiHidden/>
    <w:unhideWhenUsed/>
    <w:pPr>
      <w:spacing w:after="0" w:line="240" w:lineRule="auto"/>
    </w:pPr>
    <w:rPr>
      <w:sz w:val="20"/>
    </w:rPr>
  </w:style>
  <w:style w:type="character" w:styleId="804">
    <w:name w:val="Endnote Text Char"/>
    <w:link w:val="803"/>
    <w:uiPriority w:val="99"/>
    <w:rPr>
      <w:sz w:val="20"/>
    </w:rPr>
  </w:style>
  <w:style w:type="character" w:styleId="805">
    <w:name w:val="endnote reference"/>
    <w:basedOn w:val="827"/>
    <w:uiPriority w:val="99"/>
    <w:semiHidden/>
    <w:unhideWhenUsed/>
    <w:rPr>
      <w:vertAlign w:val="superscript"/>
    </w:rPr>
  </w:style>
  <w:style w:type="paragraph" w:styleId="806">
    <w:name w:val="toc 1"/>
    <w:basedOn w:val="817"/>
    <w:next w:val="817"/>
    <w:uiPriority w:val="39"/>
    <w:unhideWhenUsed/>
    <w:pPr>
      <w:ind w:left="0" w:right="0" w:firstLine="0"/>
      <w:spacing w:after="57"/>
    </w:pPr>
  </w:style>
  <w:style w:type="paragraph" w:styleId="807">
    <w:name w:val="toc 2"/>
    <w:basedOn w:val="817"/>
    <w:next w:val="817"/>
    <w:uiPriority w:val="39"/>
    <w:unhideWhenUsed/>
    <w:pPr>
      <w:ind w:left="283" w:right="0" w:firstLine="0"/>
      <w:spacing w:after="57"/>
    </w:pPr>
  </w:style>
  <w:style w:type="paragraph" w:styleId="808">
    <w:name w:val="toc 3"/>
    <w:basedOn w:val="817"/>
    <w:next w:val="817"/>
    <w:uiPriority w:val="39"/>
    <w:unhideWhenUsed/>
    <w:pPr>
      <w:ind w:left="567" w:right="0" w:firstLine="0"/>
      <w:spacing w:after="57"/>
    </w:pPr>
  </w:style>
  <w:style w:type="paragraph" w:styleId="809">
    <w:name w:val="toc 4"/>
    <w:basedOn w:val="817"/>
    <w:next w:val="817"/>
    <w:uiPriority w:val="39"/>
    <w:unhideWhenUsed/>
    <w:pPr>
      <w:ind w:left="850" w:right="0" w:firstLine="0"/>
      <w:spacing w:after="57"/>
    </w:pPr>
  </w:style>
  <w:style w:type="paragraph" w:styleId="810">
    <w:name w:val="toc 5"/>
    <w:basedOn w:val="817"/>
    <w:next w:val="817"/>
    <w:uiPriority w:val="39"/>
    <w:unhideWhenUsed/>
    <w:pPr>
      <w:ind w:left="1134" w:right="0" w:firstLine="0"/>
      <w:spacing w:after="57"/>
    </w:pPr>
  </w:style>
  <w:style w:type="paragraph" w:styleId="811">
    <w:name w:val="toc 6"/>
    <w:basedOn w:val="817"/>
    <w:next w:val="817"/>
    <w:uiPriority w:val="39"/>
    <w:unhideWhenUsed/>
    <w:pPr>
      <w:ind w:left="1417" w:right="0" w:firstLine="0"/>
      <w:spacing w:after="57"/>
    </w:pPr>
  </w:style>
  <w:style w:type="paragraph" w:styleId="812">
    <w:name w:val="toc 7"/>
    <w:basedOn w:val="817"/>
    <w:next w:val="817"/>
    <w:uiPriority w:val="39"/>
    <w:unhideWhenUsed/>
    <w:pPr>
      <w:ind w:left="1701" w:right="0" w:firstLine="0"/>
      <w:spacing w:after="57"/>
    </w:pPr>
  </w:style>
  <w:style w:type="paragraph" w:styleId="813">
    <w:name w:val="toc 8"/>
    <w:basedOn w:val="817"/>
    <w:next w:val="817"/>
    <w:uiPriority w:val="39"/>
    <w:unhideWhenUsed/>
    <w:pPr>
      <w:ind w:left="1984" w:right="0" w:firstLine="0"/>
      <w:spacing w:after="57"/>
    </w:pPr>
  </w:style>
  <w:style w:type="paragraph" w:styleId="814">
    <w:name w:val="toc 9"/>
    <w:basedOn w:val="817"/>
    <w:next w:val="817"/>
    <w:uiPriority w:val="39"/>
    <w:unhideWhenUsed/>
    <w:pPr>
      <w:ind w:left="2268" w:right="0" w:firstLine="0"/>
      <w:spacing w:after="57"/>
    </w:pPr>
  </w:style>
  <w:style w:type="paragraph" w:styleId="815">
    <w:name w:val="TOC Heading"/>
    <w:uiPriority w:val="39"/>
    <w:unhideWhenUsed/>
  </w:style>
  <w:style w:type="paragraph" w:styleId="816">
    <w:name w:val="table of figures"/>
    <w:basedOn w:val="817"/>
    <w:next w:val="817"/>
    <w:uiPriority w:val="99"/>
    <w:unhideWhenUsed/>
    <w:pPr>
      <w:spacing w:after="0" w:afterAutospacing="0"/>
    </w:pPr>
  </w:style>
  <w:style w:type="paragraph" w:styleId="817" w:default="1">
    <w:name w:val="Normal"/>
    <w:qFormat/>
    <w:pPr>
      <w:spacing w:after="160" w:line="259" w:lineRule="auto"/>
    </w:pPr>
    <w:rPr>
      <w:sz w:val="22"/>
      <w:szCs w:val="22"/>
      <w:lang w:val="zh-CN" w:eastAsia="en-US"/>
    </w:rPr>
  </w:style>
  <w:style w:type="paragraph" w:styleId="818">
    <w:name w:val="Heading 1"/>
    <w:basedOn w:val="817"/>
    <w:next w:val="817"/>
    <w:link w:val="834"/>
    <w:uiPriority w:val="9"/>
    <w:qFormat/>
    <w:pPr>
      <w:keepLines/>
      <w:keepNext/>
      <w:spacing w:before="360" w:after="80"/>
      <w:outlineLvl w:val="0"/>
    </w:pPr>
    <w:rPr>
      <w:rFonts w:asciiTheme="majorHAnsi" w:hAnsiTheme="majorHAnsi" w:eastAsiaTheme="majorEastAsia" w:cstheme="majorBidi"/>
      <w:color w:val="0F4761" w:themeColor="accent1" w:themeShade="BF"/>
      <w:sz w:val="40"/>
      <w:szCs w:val="40"/>
    </w:rPr>
  </w:style>
  <w:style w:type="paragraph" w:styleId="819">
    <w:name w:val="Heading 2"/>
    <w:basedOn w:val="817"/>
    <w:next w:val="817"/>
    <w:link w:val="835"/>
    <w:uiPriority w:val="9"/>
    <w:unhideWhenUsed/>
    <w:qFormat/>
    <w:pPr>
      <w:keepLines/>
      <w:keepNext/>
      <w:spacing w:before="160" w:after="80"/>
      <w:outlineLvl w:val="1"/>
    </w:pPr>
    <w:rPr>
      <w:rFonts w:asciiTheme="majorHAnsi" w:hAnsiTheme="majorHAnsi" w:eastAsiaTheme="majorEastAsia" w:cstheme="majorBidi"/>
      <w:color w:val="0F4761" w:themeColor="accent1" w:themeShade="BF"/>
      <w:sz w:val="32"/>
      <w:szCs w:val="32"/>
    </w:rPr>
  </w:style>
  <w:style w:type="paragraph" w:styleId="820">
    <w:name w:val="Heading 3"/>
    <w:basedOn w:val="817"/>
    <w:next w:val="817"/>
    <w:link w:val="836"/>
    <w:uiPriority w:val="9"/>
    <w:semiHidden/>
    <w:unhideWhenUsed/>
    <w:qFormat/>
    <w:pPr>
      <w:keepLines/>
      <w:keepNext/>
      <w:spacing w:before="160" w:after="80"/>
      <w:outlineLvl w:val="2"/>
    </w:pPr>
    <w:rPr>
      <w:rFonts w:eastAsiaTheme="majorEastAsia" w:cstheme="majorBidi"/>
      <w:color w:val="0F4761" w:themeColor="accent1" w:themeShade="BF"/>
      <w:sz w:val="28"/>
      <w:szCs w:val="28"/>
    </w:rPr>
  </w:style>
  <w:style w:type="paragraph" w:styleId="821">
    <w:name w:val="Heading 4"/>
    <w:basedOn w:val="817"/>
    <w:next w:val="817"/>
    <w:link w:val="837"/>
    <w:uiPriority w:val="9"/>
    <w:semiHidden/>
    <w:unhideWhenUsed/>
    <w:qFormat/>
    <w:pPr>
      <w:keepLines/>
      <w:keepNext/>
      <w:spacing w:before="80" w:after="40"/>
      <w:outlineLvl w:val="3"/>
    </w:pPr>
    <w:rPr>
      <w:rFonts w:eastAsiaTheme="majorEastAsia" w:cstheme="majorBidi"/>
      <w:i/>
      <w:iCs/>
      <w:color w:val="0F4761" w:themeColor="accent1" w:themeShade="BF"/>
    </w:rPr>
  </w:style>
  <w:style w:type="paragraph" w:styleId="822">
    <w:name w:val="Heading 5"/>
    <w:basedOn w:val="817"/>
    <w:next w:val="817"/>
    <w:link w:val="838"/>
    <w:uiPriority w:val="9"/>
    <w:semiHidden/>
    <w:unhideWhenUsed/>
    <w:qFormat/>
    <w:pPr>
      <w:keepLines/>
      <w:keepNext/>
      <w:spacing w:before="80" w:after="40"/>
      <w:outlineLvl w:val="4"/>
    </w:pPr>
    <w:rPr>
      <w:rFonts w:eastAsiaTheme="majorEastAsia" w:cstheme="majorBidi"/>
      <w:color w:val="0F4761" w:themeColor="accent1" w:themeShade="BF"/>
    </w:rPr>
  </w:style>
  <w:style w:type="paragraph" w:styleId="823">
    <w:name w:val="Heading 6"/>
    <w:basedOn w:val="817"/>
    <w:next w:val="817"/>
    <w:link w:val="839"/>
    <w:uiPriority w:val="9"/>
    <w:semiHidden/>
    <w:unhideWhenUsed/>
    <w:qFormat/>
    <w:pPr>
      <w:keepLines/>
      <w:keepNext/>
      <w:spacing w:before="40" w:after="0"/>
      <w:outlineLvl w:val="5"/>
    </w:pPr>
    <w:rPr>
      <w:rFonts w:eastAsiaTheme="majorEastAsia" w:cstheme="majorBidi"/>
      <w:i/>
      <w:iCs/>
      <w:color w:val="595959" w:themeColor="text1" w:themeTint="A6"/>
    </w:rPr>
  </w:style>
  <w:style w:type="paragraph" w:styleId="824">
    <w:name w:val="Heading 7"/>
    <w:basedOn w:val="817"/>
    <w:next w:val="817"/>
    <w:link w:val="840"/>
    <w:uiPriority w:val="9"/>
    <w:semiHidden/>
    <w:unhideWhenUsed/>
    <w:qFormat/>
    <w:pPr>
      <w:keepLines/>
      <w:keepNext/>
      <w:spacing w:before="40" w:after="0"/>
      <w:outlineLvl w:val="6"/>
    </w:pPr>
    <w:rPr>
      <w:rFonts w:eastAsiaTheme="majorEastAsia" w:cstheme="majorBidi"/>
      <w:color w:val="595959" w:themeColor="text1" w:themeTint="A6"/>
    </w:rPr>
  </w:style>
  <w:style w:type="paragraph" w:styleId="825">
    <w:name w:val="Heading 8"/>
    <w:basedOn w:val="817"/>
    <w:next w:val="817"/>
    <w:link w:val="841"/>
    <w:uiPriority w:val="9"/>
    <w:semiHidden/>
    <w:unhideWhenUsed/>
    <w:qFormat/>
    <w:pPr>
      <w:keepLines/>
      <w:keepNext/>
      <w:spacing w:after="0"/>
      <w:outlineLvl w:val="7"/>
    </w:pPr>
    <w:rPr>
      <w:rFonts w:eastAsiaTheme="majorEastAsia" w:cstheme="majorBidi"/>
      <w:i/>
      <w:iCs/>
      <w:color w:val="262626" w:themeColor="text1" w:themeTint="D9"/>
    </w:rPr>
  </w:style>
  <w:style w:type="paragraph" w:styleId="826">
    <w:name w:val="Heading 9"/>
    <w:basedOn w:val="817"/>
    <w:next w:val="817"/>
    <w:link w:val="842"/>
    <w:uiPriority w:val="9"/>
    <w:semiHidden/>
    <w:unhideWhenUsed/>
    <w:qFormat/>
    <w:pPr>
      <w:keepLines/>
      <w:keepNext/>
      <w:spacing w:after="0"/>
      <w:outlineLvl w:val="8"/>
    </w:pPr>
    <w:rPr>
      <w:rFonts w:eastAsiaTheme="majorEastAsia" w:cstheme="majorBidi"/>
      <w:color w:val="262626" w:themeColor="text1" w:themeTint="D9"/>
    </w:rPr>
  </w:style>
  <w:style w:type="character" w:styleId="827" w:default="1">
    <w:name w:val="Default Paragraph Font"/>
    <w:uiPriority w:val="1"/>
    <w:semiHidden/>
    <w:unhideWhenUsed/>
  </w:style>
  <w:style w:type="table" w:styleId="828" w:default="1">
    <w:name w:val="Normal Table"/>
    <w:uiPriority w:val="99"/>
    <w:semiHidden/>
    <w:unhideWhenUsed/>
    <w:tblPr>
      <w:tblInd w:w="0" w:type="dxa"/>
      <w:tblCellMar>
        <w:left w:w="108" w:type="dxa"/>
        <w:top w:w="0" w:type="dxa"/>
        <w:right w:w="108" w:type="dxa"/>
        <w:bottom w:w="0" w:type="dxa"/>
      </w:tblCellMar>
    </w:tblPr>
  </w:style>
  <w:style w:type="numbering" w:styleId="829" w:default="1">
    <w:name w:val="No List"/>
    <w:uiPriority w:val="99"/>
    <w:semiHidden/>
    <w:unhideWhenUsed/>
  </w:style>
  <w:style w:type="character" w:styleId="830">
    <w:name w:val="FollowedHyperlink"/>
    <w:basedOn w:val="827"/>
    <w:uiPriority w:val="99"/>
    <w:semiHidden/>
    <w:unhideWhenUsed/>
    <w:qFormat/>
    <w:rPr>
      <w:color w:val="954F72"/>
      <w:u w:val="single"/>
    </w:rPr>
  </w:style>
  <w:style w:type="character" w:styleId="831">
    <w:name w:val="Hyperlink"/>
    <w:basedOn w:val="827"/>
    <w:uiPriority w:val="99"/>
    <w:semiHidden/>
    <w:unhideWhenUsed/>
    <w:qFormat/>
    <w:rPr>
      <w:color w:val="0563C1"/>
      <w:u w:val="single"/>
    </w:rPr>
  </w:style>
  <w:style w:type="paragraph" w:styleId="832">
    <w:name w:val="Subtitle"/>
    <w:basedOn w:val="817"/>
    <w:next w:val="817"/>
    <w:link w:val="844"/>
    <w:uiPriority w:val="11"/>
    <w:qFormat/>
    <w:rPr>
      <w:rFonts w:eastAsiaTheme="majorEastAsia" w:cstheme="majorBidi"/>
      <w:color w:val="595959" w:themeColor="text1" w:themeTint="A6"/>
      <w:spacing w:val="15"/>
      <w:sz w:val="28"/>
      <w:szCs w:val="28"/>
    </w:rPr>
  </w:style>
  <w:style w:type="paragraph" w:styleId="833">
    <w:name w:val="Title"/>
    <w:basedOn w:val="817"/>
    <w:next w:val="817"/>
    <w:link w:val="843"/>
    <w:uiPriority w:val="10"/>
    <w:qFormat/>
    <w:pPr>
      <w:contextualSpacing/>
      <w:spacing w:after="80" w:line="240" w:lineRule="auto"/>
    </w:pPr>
    <w:rPr>
      <w:rFonts w:asciiTheme="majorHAnsi" w:hAnsiTheme="majorHAnsi" w:eastAsiaTheme="majorEastAsia" w:cstheme="majorBidi"/>
      <w:spacing w:val="-10"/>
      <w:sz w:val="56"/>
      <w:szCs w:val="56"/>
    </w:rPr>
  </w:style>
  <w:style w:type="character" w:styleId="834" w:customStyle="1">
    <w:name w:val="Заголовок 1 Знак"/>
    <w:basedOn w:val="827"/>
    <w:link w:val="818"/>
    <w:uiPriority w:val="9"/>
    <w:qFormat/>
    <w:rPr>
      <w:rFonts w:asciiTheme="majorHAnsi" w:hAnsiTheme="majorHAnsi" w:eastAsiaTheme="majorEastAsia" w:cstheme="majorBidi"/>
      <w:color w:val="0F4761" w:themeColor="accent1" w:themeShade="BF"/>
      <w:sz w:val="40"/>
      <w:szCs w:val="40"/>
    </w:rPr>
  </w:style>
  <w:style w:type="character" w:styleId="835" w:customStyle="1">
    <w:name w:val="Заголовок 2 Знак"/>
    <w:basedOn w:val="827"/>
    <w:link w:val="819"/>
    <w:uiPriority w:val="9"/>
    <w:rPr>
      <w:rFonts w:asciiTheme="majorHAnsi" w:hAnsiTheme="majorHAnsi" w:eastAsiaTheme="majorEastAsia" w:cstheme="majorBidi"/>
      <w:color w:val="0F4761" w:themeColor="accent1" w:themeShade="BF"/>
      <w:sz w:val="32"/>
      <w:szCs w:val="32"/>
    </w:rPr>
  </w:style>
  <w:style w:type="character" w:styleId="836" w:customStyle="1">
    <w:name w:val="Заголовок 3 Знак"/>
    <w:basedOn w:val="827"/>
    <w:link w:val="820"/>
    <w:uiPriority w:val="9"/>
    <w:semiHidden/>
    <w:rPr>
      <w:rFonts w:eastAsiaTheme="majorEastAsia" w:cstheme="majorBidi"/>
      <w:color w:val="0F4761" w:themeColor="accent1" w:themeShade="BF"/>
      <w:sz w:val="28"/>
      <w:szCs w:val="28"/>
    </w:rPr>
  </w:style>
  <w:style w:type="character" w:styleId="837" w:customStyle="1">
    <w:name w:val="Заголовок 4 Знак"/>
    <w:basedOn w:val="827"/>
    <w:link w:val="821"/>
    <w:uiPriority w:val="9"/>
    <w:semiHidden/>
    <w:rPr>
      <w:rFonts w:eastAsiaTheme="majorEastAsia" w:cstheme="majorBidi"/>
      <w:i/>
      <w:iCs/>
      <w:color w:val="0F4761" w:themeColor="accent1" w:themeShade="BF"/>
    </w:rPr>
  </w:style>
  <w:style w:type="character" w:styleId="838" w:customStyle="1">
    <w:name w:val="Заголовок 5 Знак"/>
    <w:basedOn w:val="827"/>
    <w:link w:val="822"/>
    <w:uiPriority w:val="9"/>
    <w:semiHidden/>
    <w:rPr>
      <w:rFonts w:eastAsiaTheme="majorEastAsia" w:cstheme="majorBidi"/>
      <w:color w:val="0F4761" w:themeColor="accent1" w:themeShade="BF"/>
    </w:rPr>
  </w:style>
  <w:style w:type="character" w:styleId="839" w:customStyle="1">
    <w:name w:val="Заголовок 6 Знак"/>
    <w:basedOn w:val="827"/>
    <w:link w:val="823"/>
    <w:uiPriority w:val="9"/>
    <w:semiHidden/>
    <w:rPr>
      <w:rFonts w:eastAsiaTheme="majorEastAsia" w:cstheme="majorBidi"/>
      <w:i/>
      <w:iCs/>
      <w:color w:val="595959" w:themeColor="text1" w:themeTint="A6"/>
    </w:rPr>
  </w:style>
  <w:style w:type="character" w:styleId="840" w:customStyle="1">
    <w:name w:val="Заголовок 7 Знак"/>
    <w:basedOn w:val="827"/>
    <w:link w:val="824"/>
    <w:uiPriority w:val="9"/>
    <w:semiHidden/>
    <w:rPr>
      <w:rFonts w:eastAsiaTheme="majorEastAsia" w:cstheme="majorBidi"/>
      <w:color w:val="595959" w:themeColor="text1" w:themeTint="A6"/>
    </w:rPr>
  </w:style>
  <w:style w:type="character" w:styleId="841" w:customStyle="1">
    <w:name w:val="Заголовок 8 Знак"/>
    <w:basedOn w:val="827"/>
    <w:link w:val="825"/>
    <w:uiPriority w:val="9"/>
    <w:semiHidden/>
    <w:qFormat/>
    <w:rPr>
      <w:rFonts w:eastAsiaTheme="majorEastAsia" w:cstheme="majorBidi"/>
      <w:i/>
      <w:iCs/>
      <w:color w:val="262626" w:themeColor="text1" w:themeTint="D9"/>
    </w:rPr>
  </w:style>
  <w:style w:type="character" w:styleId="842" w:customStyle="1">
    <w:name w:val="Заголовок 9 Знак"/>
    <w:basedOn w:val="827"/>
    <w:link w:val="826"/>
    <w:uiPriority w:val="9"/>
    <w:semiHidden/>
    <w:qFormat/>
    <w:rPr>
      <w:rFonts w:eastAsiaTheme="majorEastAsia" w:cstheme="majorBidi"/>
      <w:color w:val="262626" w:themeColor="text1" w:themeTint="D9"/>
    </w:rPr>
  </w:style>
  <w:style w:type="character" w:styleId="843" w:customStyle="1">
    <w:name w:val="Название Знак"/>
    <w:basedOn w:val="827"/>
    <w:link w:val="833"/>
    <w:uiPriority w:val="10"/>
    <w:qFormat/>
    <w:rPr>
      <w:rFonts w:asciiTheme="majorHAnsi" w:hAnsiTheme="majorHAnsi" w:eastAsiaTheme="majorEastAsia" w:cstheme="majorBidi"/>
      <w:spacing w:val="-10"/>
      <w:sz w:val="56"/>
      <w:szCs w:val="56"/>
    </w:rPr>
  </w:style>
  <w:style w:type="character" w:styleId="844" w:customStyle="1">
    <w:name w:val="Подзаголовок Знак"/>
    <w:basedOn w:val="827"/>
    <w:link w:val="832"/>
    <w:uiPriority w:val="11"/>
    <w:qFormat/>
    <w:rPr>
      <w:rFonts w:eastAsiaTheme="majorEastAsia" w:cstheme="majorBidi"/>
      <w:color w:val="595959" w:themeColor="text1" w:themeTint="A6"/>
      <w:spacing w:val="15"/>
      <w:sz w:val="28"/>
      <w:szCs w:val="28"/>
    </w:rPr>
  </w:style>
  <w:style w:type="paragraph" w:styleId="845">
    <w:name w:val="Quote"/>
    <w:basedOn w:val="817"/>
    <w:next w:val="817"/>
    <w:link w:val="846"/>
    <w:uiPriority w:val="29"/>
    <w:qFormat/>
    <w:pPr>
      <w:jc w:val="center"/>
      <w:spacing w:before="160"/>
    </w:pPr>
    <w:rPr>
      <w:i/>
      <w:iCs/>
      <w:color w:val="404040" w:themeColor="text1" w:themeTint="BF"/>
    </w:rPr>
  </w:style>
  <w:style w:type="character" w:styleId="846" w:customStyle="1">
    <w:name w:val="Цитата 2 Знак"/>
    <w:basedOn w:val="827"/>
    <w:link w:val="845"/>
    <w:uiPriority w:val="29"/>
    <w:qFormat/>
    <w:rPr>
      <w:i/>
      <w:iCs/>
      <w:color w:val="404040" w:themeColor="text1" w:themeTint="BF"/>
    </w:rPr>
  </w:style>
  <w:style w:type="paragraph" w:styleId="847">
    <w:name w:val="List Paragraph"/>
    <w:basedOn w:val="817"/>
    <w:uiPriority w:val="34"/>
    <w:qFormat/>
    <w:pPr>
      <w:contextualSpacing/>
      <w:ind w:left="720"/>
    </w:pPr>
  </w:style>
  <w:style w:type="character" w:styleId="848" w:customStyle="1">
    <w:name w:val="Сильное выделение1"/>
    <w:basedOn w:val="827"/>
    <w:uiPriority w:val="21"/>
    <w:qFormat/>
    <w:rPr>
      <w:i/>
      <w:iCs/>
      <w:color w:val="0F4761" w:themeColor="accent1" w:themeShade="BF"/>
    </w:rPr>
  </w:style>
  <w:style w:type="paragraph" w:styleId="849">
    <w:name w:val="Intense Quote"/>
    <w:basedOn w:val="817"/>
    <w:next w:val="817"/>
    <w:link w:val="850"/>
    <w:uiPriority w:val="30"/>
    <w:qFormat/>
    <w:pPr>
      <w:ind w:left="864" w:right="864"/>
      <w:jc w:val="center"/>
      <w:spacing w:before="360" w:after="360"/>
      <w:pBdr>
        <w:top w:val="single" w:color="0F4761" w:themeColor="accent1" w:themeShade="BF" w:sz="4" w:space="10"/>
        <w:bottom w:val="single" w:color="0F4761" w:themeColor="accent1" w:themeShade="BF" w:sz="4" w:space="10"/>
      </w:pBdr>
    </w:pPr>
    <w:rPr>
      <w:i/>
      <w:iCs/>
      <w:color w:val="0F4761" w:themeColor="accent1" w:themeShade="BF"/>
    </w:rPr>
  </w:style>
  <w:style w:type="character" w:styleId="850" w:customStyle="1">
    <w:name w:val="Выделенная цитата Знак"/>
    <w:basedOn w:val="827"/>
    <w:link w:val="849"/>
    <w:uiPriority w:val="30"/>
    <w:qFormat/>
    <w:rPr>
      <w:i/>
      <w:iCs/>
      <w:color w:val="0F4761" w:themeColor="accent1" w:themeShade="BF"/>
    </w:rPr>
  </w:style>
  <w:style w:type="character" w:styleId="851" w:customStyle="1">
    <w:name w:val="Сильная ссылка1"/>
    <w:basedOn w:val="827"/>
    <w:uiPriority w:val="32"/>
    <w:qFormat/>
    <w:rPr>
      <w:b/>
      <w:bCs/>
      <w:smallCaps/>
      <w:color w:val="0F4761" w:themeColor="accent1" w:themeShade="BF"/>
      <w:spacing w:val="5"/>
    </w:rPr>
  </w:style>
  <w:style w:type="paragraph" w:styleId="852" w:customStyle="1">
    <w:name w:val="msonormal"/>
    <w:basedOn w:val="817"/>
    <w:qFormat/>
    <w:pPr>
      <w:spacing w:before="100" w:beforeAutospacing="1" w:after="100" w:afterAutospacing="1" w:line="240" w:lineRule="auto"/>
    </w:pPr>
    <w:rPr>
      <w:rFonts w:ascii="Times New Roman" w:hAnsi="Times New Roman" w:cs="Times New Roman" w:eastAsia="Times New Roman"/>
      <w:sz w:val="24"/>
      <w:szCs w:val="24"/>
      <w:lang w:eastAsia="zh-CN"/>
    </w:rPr>
  </w:style>
  <w:style w:type="paragraph" w:styleId="853" w:customStyle="1">
    <w:name w:val="font5"/>
    <w:basedOn w:val="817"/>
    <w:qFormat/>
    <w:pPr>
      <w:spacing w:before="100" w:beforeAutospacing="1" w:after="100" w:afterAutospacing="1" w:line="240" w:lineRule="auto"/>
    </w:pPr>
    <w:rPr>
      <w:rFonts w:ascii="Times Roman" w:hAnsi="Times Roman" w:cs="Times New Roman" w:eastAsia="Times New Roman"/>
      <w:b/>
      <w:bCs/>
      <w:color w:val="000000"/>
      <w:sz w:val="16"/>
      <w:szCs w:val="16"/>
      <w:lang w:eastAsia="zh-CN"/>
    </w:rPr>
  </w:style>
  <w:style w:type="paragraph" w:styleId="854" w:customStyle="1">
    <w:name w:val="font6"/>
    <w:basedOn w:val="817"/>
    <w:qFormat/>
    <w:pPr>
      <w:spacing w:before="100" w:beforeAutospacing="1" w:after="100" w:afterAutospacing="1" w:line="240" w:lineRule="auto"/>
    </w:pPr>
    <w:rPr>
      <w:rFonts w:ascii="Times Roman" w:hAnsi="Times Roman" w:cs="Times New Roman" w:eastAsia="Times New Roman"/>
      <w:b/>
      <w:bCs/>
      <w:color w:val="000000"/>
      <w:sz w:val="16"/>
      <w:szCs w:val="16"/>
      <w:lang w:eastAsia="zh-CN"/>
    </w:rPr>
  </w:style>
  <w:style w:type="paragraph" w:styleId="855" w:customStyle="1">
    <w:name w:val="xl65"/>
    <w:basedOn w:val="817"/>
    <w:qFormat/>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56" w:customStyle="1">
    <w:name w:val="xl66"/>
    <w:basedOn w:val="817"/>
    <w:qFormat/>
    <w:pPr>
      <w:jc w:val="cente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57" w:customStyle="1">
    <w:name w:val="xl67"/>
    <w:basedOn w:val="817"/>
    <w:qFormat/>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58" w:customStyle="1">
    <w:name w:val="xl68"/>
    <w:basedOn w:val="817"/>
    <w:qFormat/>
    <w:pPr>
      <w:spacing w:before="100" w:beforeAutospacing="1" w:after="100" w:afterAutospacing="1" w:line="240" w:lineRule="auto"/>
      <w:pBdr>
        <w:top w:val="single" w:color="auto" w:sz="4" w:space="0"/>
        <w:left w:val="single" w:color="auto" w:sz="4" w:space="0"/>
        <w:bottom w:val="single" w:color="auto" w:sz="4" w:space="0"/>
      </w:pBdr>
    </w:pPr>
    <w:rPr>
      <w:rFonts w:ascii="Times Roman" w:hAnsi="Times Roman" w:cs="Times New Roman" w:eastAsia="Times New Roman"/>
      <w:sz w:val="16"/>
      <w:szCs w:val="16"/>
      <w:lang w:eastAsia="zh-CN"/>
    </w:rPr>
  </w:style>
  <w:style w:type="paragraph" w:styleId="859" w:customStyle="1">
    <w:name w:val="xl69"/>
    <w:basedOn w:val="817"/>
    <w:qFormat/>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60" w:customStyle="1">
    <w:name w:val="xl70"/>
    <w:basedOn w:val="817"/>
    <w:qFormat/>
    <w:pPr>
      <w:jc w:val="cente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61" w:customStyle="1">
    <w:name w:val="xl71"/>
    <w:basedOn w:val="817"/>
    <w:qFormat/>
    <w:pPr>
      <w:spacing w:before="100" w:beforeAutospacing="1" w:after="100" w:afterAutospacing="1" w:line="240" w:lineRule="auto"/>
    </w:pPr>
    <w:rPr>
      <w:rFonts w:ascii="Times Roman" w:hAnsi="Times Roman" w:cs="Times New Roman" w:eastAsia="Times New Roman"/>
      <w:sz w:val="16"/>
      <w:szCs w:val="16"/>
      <w:lang w:eastAsia="zh-CN"/>
    </w:rPr>
  </w:style>
  <w:style w:type="paragraph" w:styleId="862" w:customStyle="1">
    <w:name w:val="xl72"/>
    <w:basedOn w:val="817"/>
    <w:qFormat/>
    <w:pPr>
      <w:jc w:val="center"/>
      <w:spacing w:before="100" w:beforeAutospacing="1" w:after="100" w:afterAutospacing="1" w:line="240" w:lineRule="auto"/>
    </w:pPr>
    <w:rPr>
      <w:rFonts w:ascii="Times Roman" w:hAnsi="Times Roman" w:cs="Times New Roman" w:eastAsia="Times New Roman"/>
      <w:sz w:val="16"/>
      <w:szCs w:val="16"/>
      <w:lang w:eastAsia="zh-CN"/>
    </w:rPr>
  </w:style>
  <w:style w:type="paragraph" w:styleId="863" w:customStyle="1">
    <w:name w:val="xl73"/>
    <w:basedOn w:val="817"/>
    <w:qFormat/>
    <w:pPr>
      <w:jc w:val="center"/>
      <w:spacing w:before="100" w:beforeAutospacing="1" w:after="100" w:afterAutospacing="1" w:line="240" w:lineRule="auto"/>
      <w:pBdr>
        <w:top w:val="single" w:color="auto" w:sz="4" w:space="0"/>
        <w:left w:val="single" w:color="auto" w:sz="4" w:space="0"/>
        <w:right w:val="single" w:color="auto" w:sz="4" w:space="0"/>
      </w:pBdr>
    </w:pPr>
    <w:rPr>
      <w:rFonts w:ascii="Times Roman" w:hAnsi="Times Roman" w:cs="Times New Roman" w:eastAsia="Times New Roman"/>
      <w:b/>
      <w:bCs/>
      <w:color w:val="000000"/>
      <w:sz w:val="16"/>
      <w:szCs w:val="16"/>
      <w:lang w:eastAsia="zh-CN"/>
    </w:rPr>
  </w:style>
  <w:style w:type="paragraph" w:styleId="864" w:customStyle="1">
    <w:name w:val="xl74"/>
    <w:basedOn w:val="817"/>
    <w:qFormat/>
    <w:pPr>
      <w:jc w:val="cente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b/>
      <w:bCs/>
      <w:color w:val="000000"/>
      <w:sz w:val="16"/>
      <w:szCs w:val="16"/>
      <w:lang w:eastAsia="zh-CN"/>
    </w:rPr>
  </w:style>
  <w:style w:type="paragraph" w:styleId="865" w:customStyle="1">
    <w:name w:val="xl75"/>
    <w:basedOn w:val="817"/>
    <w:qFormat/>
    <w:pPr>
      <w:jc w:val="cente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66" w:customStyle="1">
    <w:name w:val="xl76"/>
    <w:basedOn w:val="817"/>
    <w:qFormat/>
    <w:pPr>
      <w:spacing w:before="100" w:beforeAutospacing="1" w:after="100" w:afterAutospacing="1" w:line="240" w:lineRule="auto"/>
      <w:pBdr>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67" w:customStyle="1">
    <w:name w:val="xl77"/>
    <w:basedOn w:val="817"/>
    <w:pPr>
      <w:spacing w:before="100" w:beforeAutospacing="1" w:after="100" w:afterAutospacing="1" w:line="240" w:lineRule="auto"/>
      <w:pBdr>
        <w:left w:val="single" w:color="auto" w:sz="4" w:space="0"/>
        <w:bottom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68" w:customStyle="1">
    <w:name w:val="xl78"/>
    <w:basedOn w:val="817"/>
    <w:qFormat/>
    <w:pPr>
      <w:jc w:val="center"/>
      <w:spacing w:before="100" w:beforeAutospacing="1" w:after="100" w:afterAutospacing="1" w:line="240" w:lineRule="auto"/>
    </w:pPr>
    <w:rPr>
      <w:rFonts w:ascii="Times Roman" w:hAnsi="Times Roman" w:cs="Times New Roman" w:eastAsia="Times New Roman"/>
      <w:sz w:val="16"/>
      <w:szCs w:val="16"/>
      <w:lang w:eastAsia="zh-CN"/>
    </w:rPr>
  </w:style>
  <w:style w:type="paragraph" w:styleId="869" w:customStyle="1">
    <w:name w:val="xl79"/>
    <w:basedOn w:val="817"/>
    <w:qFormat/>
    <w:pPr>
      <w:spacing w:before="100" w:beforeAutospacing="1" w:after="100" w:afterAutospacing="1" w:line="240" w:lineRule="auto"/>
      <w:pBdr>
        <w:top w:val="single" w:color="auto" w:sz="4" w:space="0"/>
        <w:left w:val="single" w:color="auto" w:sz="4" w:space="0"/>
        <w:right w:val="single" w:color="auto" w:sz="4" w:space="0"/>
      </w:pBdr>
    </w:pPr>
    <w:rPr>
      <w:rFonts w:ascii="Times Roman" w:hAnsi="Times Roman" w:cs="Times New Roman" w:eastAsia="Times New Roman"/>
      <w:sz w:val="16"/>
      <w:szCs w:val="16"/>
      <w:lang w:eastAsia="zh-CN"/>
    </w:rPr>
  </w:style>
  <w:style w:type="paragraph" w:styleId="870" w:customStyle="1">
    <w:name w:val="xl80"/>
    <w:basedOn w:val="817"/>
    <w:pPr>
      <w:jc w:val="center"/>
      <w:spacing w:before="100" w:beforeAutospacing="1" w:after="100" w:afterAutospacing="1" w:line="240" w:lineRule="auto"/>
      <w:pBdr>
        <w:top w:val="single" w:color="auto" w:sz="4" w:space="0"/>
        <w:left w:val="single" w:color="auto" w:sz="4" w:space="0"/>
        <w:right w:val="single" w:color="auto" w:sz="4" w:space="0"/>
      </w:pBdr>
    </w:pPr>
    <w:rPr>
      <w:rFonts w:ascii="Times Roman" w:hAnsi="Times Roman" w:cs="Times New Roman" w:eastAsia="Times New Roman"/>
      <w:sz w:val="16"/>
      <w:szCs w:val="16"/>
      <w:lang w:eastAsia="zh-CN"/>
    </w:rPr>
  </w:style>
  <w:style w:type="paragraph" w:styleId="871" w:customStyle="1">
    <w:name w:val="xl81"/>
    <w:basedOn w:val="817"/>
    <w:qFormat/>
    <w:pPr>
      <w:jc w:val="cente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72" w:customStyle="1">
    <w:name w:val="xl82"/>
    <w:basedOn w:val="817"/>
    <w:pPr>
      <w:spacing w:before="100" w:beforeAutospacing="1" w:after="100" w:afterAutospacing="1" w:line="240" w:lineRule="auto"/>
      <w:pBdr>
        <w:left w:val="single" w:color="auto" w:sz="4" w:space="0"/>
        <w:bottom w:val="single" w:color="auto" w:sz="4" w:space="0"/>
        <w:right w:val="single" w:color="auto" w:sz="4" w:space="0"/>
      </w:pBdr>
    </w:pPr>
    <w:rPr>
      <w:rFonts w:ascii="Times Roman" w:hAnsi="Times Roman" w:cs="Times New Roman" w:eastAsia="Times New Roman"/>
      <w:b/>
      <w:bCs/>
      <w:color w:val="000000"/>
      <w:sz w:val="16"/>
      <w:szCs w:val="16"/>
      <w:lang w:eastAsia="zh-CN"/>
    </w:rPr>
  </w:style>
  <w:style w:type="paragraph" w:styleId="873" w:customStyle="1">
    <w:name w:val="xl83"/>
    <w:basedOn w:val="817"/>
    <w:qFormat/>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74" w:customStyle="1">
    <w:name w:val="xl84"/>
    <w:basedOn w:val="817"/>
    <w:qFormat/>
    <w:pPr>
      <w:spacing w:before="100" w:beforeAutospacing="1" w:after="100" w:afterAutospacing="1" w:line="240" w:lineRule="auto"/>
    </w:pPr>
    <w:rPr>
      <w:rFonts w:ascii="Times Roman" w:hAnsi="Times Roman" w:cs="Times New Roman" w:eastAsia="Times New Roman"/>
      <w:sz w:val="16"/>
      <w:szCs w:val="16"/>
      <w:lang w:eastAsia="zh-CN"/>
    </w:rPr>
  </w:style>
  <w:style w:type="paragraph" w:styleId="875" w:customStyle="1">
    <w:name w:val="xl85"/>
    <w:basedOn w:val="817"/>
    <w:qFormat/>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b/>
      <w:bCs/>
      <w:sz w:val="16"/>
      <w:szCs w:val="16"/>
      <w:lang w:eastAsia="zh-CN"/>
    </w:rPr>
  </w:style>
  <w:style w:type="paragraph" w:styleId="876" w:customStyle="1">
    <w:name w:val="xl86"/>
    <w:basedOn w:val="817"/>
    <w:qFormat/>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77" w:customStyle="1">
    <w:name w:val="xl87"/>
    <w:basedOn w:val="817"/>
    <w:pPr>
      <w:spacing w:before="100" w:beforeAutospacing="1" w:after="100" w:afterAutospacing="1" w:line="240" w:lineRule="auto"/>
      <w:pBdr>
        <w:left w:val="single" w:color="auto" w:sz="4" w:space="0"/>
        <w:bottom w:val="single" w:color="auto" w:sz="4" w:space="0"/>
        <w:right w:val="single" w:color="auto" w:sz="4" w:space="0"/>
      </w:pBdr>
    </w:pPr>
    <w:rPr>
      <w:rFonts w:ascii="Times Roman" w:hAnsi="Times Roman" w:cs="Times New Roman" w:eastAsia="Times New Roman"/>
      <w:b/>
      <w:bCs/>
      <w:color w:val="000000"/>
      <w:sz w:val="16"/>
      <w:szCs w:val="16"/>
      <w:lang w:eastAsia="zh-CN"/>
    </w:rPr>
  </w:style>
  <w:style w:type="paragraph" w:styleId="878" w:customStyle="1">
    <w:name w:val="xl88"/>
    <w:basedOn w:val="817"/>
    <w:pPr>
      <w:jc w:val="center"/>
      <w:spacing w:before="100" w:beforeAutospacing="1" w:after="100" w:afterAutospacing="1" w:line="240" w:lineRule="auto"/>
      <w:pBdr>
        <w:top w:val="single" w:color="auto" w:sz="4" w:space="0"/>
        <w:left w:val="single" w:color="auto" w:sz="4" w:space="0"/>
        <w:right w:val="single" w:color="auto" w:sz="4" w:space="0"/>
      </w:pBdr>
    </w:pPr>
    <w:rPr>
      <w:rFonts w:ascii="Times Roman" w:hAnsi="Times Roman" w:cs="Times New Roman" w:eastAsia="Times New Roman"/>
      <w:sz w:val="16"/>
      <w:szCs w:val="16"/>
      <w:lang w:eastAsia="zh-CN"/>
    </w:rPr>
  </w:style>
  <w:style w:type="paragraph" w:styleId="879" w:customStyle="1">
    <w:name w:val="xl89"/>
    <w:basedOn w:val="817"/>
    <w:pPr>
      <w:jc w:val="cente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b/>
      <w:bCs/>
      <w:sz w:val="16"/>
      <w:szCs w:val="16"/>
      <w:lang w:eastAsia="zh-CN"/>
    </w:rPr>
  </w:style>
  <w:style w:type="paragraph" w:styleId="880" w:customStyle="1">
    <w:name w:val="xl90"/>
    <w:basedOn w:val="817"/>
    <w:pPr>
      <w:jc w:val="center"/>
      <w:spacing w:before="100" w:beforeAutospacing="1" w:after="100" w:afterAutospacing="1" w:line="240" w:lineRule="auto"/>
      <w:pBdr>
        <w:top w:val="single" w:color="auto" w:sz="4" w:space="0"/>
        <w:left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81" w:customStyle="1">
    <w:name w:val="xl91"/>
    <w:basedOn w:val="817"/>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82" w:customStyle="1">
    <w:name w:val="xl92"/>
    <w:basedOn w:val="817"/>
    <w:qFormat/>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sz w:val="20"/>
      <w:szCs w:val="20"/>
      <w:lang w:eastAsia="zh-CN"/>
    </w:rPr>
  </w:style>
  <w:style w:type="paragraph" w:styleId="883" w:customStyle="1">
    <w:name w:val="xl93"/>
    <w:basedOn w:val="817"/>
    <w:pPr>
      <w:spacing w:before="100" w:beforeAutospacing="1" w:after="100" w:afterAutospacing="1" w:line="240" w:lineRule="auto"/>
      <w:pBdr>
        <w:top w:val="single" w:color="auto" w:sz="4" w:space="0"/>
        <w:left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84" w:customStyle="1">
    <w:name w:val="xl94"/>
    <w:basedOn w:val="817"/>
    <w:pPr>
      <w:jc w:val="center"/>
      <w:spacing w:before="100" w:beforeAutospacing="1" w:after="100" w:afterAutospacing="1" w:line="240" w:lineRule="auto"/>
      <w:pBdr>
        <w:left w:val="single" w:color="auto" w:sz="4" w:space="0"/>
        <w:bottom w:val="single" w:color="auto" w:sz="4" w:space="0"/>
        <w:right w:val="single" w:color="auto" w:sz="4" w:space="0"/>
      </w:pBdr>
    </w:pPr>
    <w:rPr>
      <w:rFonts w:ascii="Times Roman" w:hAnsi="Times Roman" w:cs="Times New Roman" w:eastAsia="Times New Roman"/>
      <w:sz w:val="16"/>
      <w:szCs w:val="16"/>
      <w:lang w:eastAsia="zh-CN"/>
    </w:rPr>
  </w:style>
  <w:style w:type="paragraph" w:styleId="885" w:customStyle="1">
    <w:name w:val="xl95"/>
    <w:basedOn w:val="817"/>
    <w:pPr>
      <w:spacing w:before="100" w:beforeAutospacing="1" w:after="100" w:afterAutospacing="1" w:line="240" w:lineRule="auto"/>
    </w:pPr>
    <w:rPr>
      <w:rFonts w:ascii="Times Roman" w:hAnsi="Times Roman" w:cs="Times New Roman" w:eastAsia="Times New Roman"/>
      <w:sz w:val="24"/>
      <w:szCs w:val="24"/>
      <w:lang w:eastAsia="zh-CN"/>
    </w:rPr>
  </w:style>
  <w:style w:type="paragraph" w:styleId="886" w:customStyle="1">
    <w:name w:val="xl96"/>
    <w:basedOn w:val="817"/>
    <w:pPr>
      <w:spacing w:before="100" w:beforeAutospacing="1" w:after="100" w:afterAutospacing="1" w:line="240" w:lineRule="auto"/>
      <w:pBdr>
        <w:top w:val="single" w:color="auto" w:sz="4" w:space="0"/>
        <w:left w:val="single" w:color="auto" w:sz="4" w:space="0"/>
        <w:bottom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87" w:customStyle="1">
    <w:name w:val="xl97"/>
    <w:basedOn w:val="817"/>
    <w:qFormat/>
    <w:pPr>
      <w:spacing w:before="100" w:beforeAutospacing="1" w:after="100" w:afterAutospacing="1" w:line="240" w:lineRule="auto"/>
      <w:pBdr>
        <w:top w:val="single" w:color="auto" w:sz="4" w:space="0"/>
        <w:left w:val="single" w:color="auto" w:sz="4" w:space="0"/>
        <w:bottom w:val="single" w:color="auto" w:sz="4" w:space="0"/>
      </w:pBdr>
    </w:pPr>
    <w:rPr>
      <w:rFonts w:ascii="Times Roman" w:hAnsi="Times Roman" w:cs="Times New Roman" w:eastAsia="Times New Roman"/>
      <w:b/>
      <w:bCs/>
      <w:sz w:val="16"/>
      <w:szCs w:val="16"/>
      <w:lang w:eastAsia="zh-CN"/>
    </w:rPr>
  </w:style>
  <w:style w:type="paragraph" w:styleId="888" w:customStyle="1">
    <w:name w:val="xl98"/>
    <w:basedOn w:val="817"/>
    <w:qFormat/>
    <w:pPr>
      <w:spacing w:before="100" w:beforeAutospacing="1" w:after="100" w:afterAutospacing="1" w:line="240" w:lineRule="auto"/>
      <w:pBdr>
        <w:top w:val="single" w:color="auto" w:sz="4" w:space="0"/>
        <w:bottom w:val="single" w:color="auto" w:sz="4" w:space="0"/>
      </w:pBdr>
    </w:pPr>
    <w:rPr>
      <w:rFonts w:ascii="Times Roman" w:hAnsi="Times Roman" w:cs="Times New Roman" w:eastAsia="Times New Roman"/>
      <w:b/>
      <w:bCs/>
      <w:sz w:val="16"/>
      <w:szCs w:val="16"/>
      <w:lang w:eastAsia="zh-CN"/>
    </w:rPr>
  </w:style>
  <w:style w:type="paragraph" w:styleId="889" w:customStyle="1">
    <w:name w:val="xl99"/>
    <w:basedOn w:val="817"/>
    <w:qFormat/>
    <w:pPr>
      <w:spacing w:before="100" w:beforeAutospacing="1" w:after="100" w:afterAutospacing="1" w:line="240" w:lineRule="auto"/>
      <w:pBdr>
        <w:top w:val="single" w:color="auto" w:sz="4" w:space="0"/>
        <w:bottom w:val="single" w:color="auto" w:sz="4" w:space="0"/>
        <w:right w:val="single" w:color="auto" w:sz="4" w:space="0"/>
      </w:pBdr>
    </w:pPr>
    <w:rPr>
      <w:rFonts w:ascii="Times Roman" w:hAnsi="Times Roman" w:cs="Times New Roman" w:eastAsia="Times New Roman"/>
      <w:b/>
      <w:bCs/>
      <w:sz w:val="16"/>
      <w:szCs w:val="16"/>
      <w:lang w:eastAsia="zh-CN"/>
    </w:rPr>
  </w:style>
  <w:style w:type="paragraph" w:styleId="890" w:customStyle="1">
    <w:name w:val="xl100"/>
    <w:basedOn w:val="817"/>
    <w:qFormat/>
    <w:pPr>
      <w:spacing w:before="100" w:beforeAutospacing="1" w:after="100" w:afterAutospacing="1" w:line="240" w:lineRule="auto"/>
      <w:pBdr>
        <w:top w:val="single" w:color="auto" w:sz="4" w:space="0"/>
        <w:left w:val="single" w:color="auto" w:sz="4" w:space="0"/>
        <w:bottom w:val="single" w:color="auto" w:sz="4" w:space="0"/>
      </w:pBdr>
    </w:pPr>
    <w:rPr>
      <w:rFonts w:ascii="Times Roman" w:hAnsi="Times Roman" w:cs="Times New Roman" w:eastAsia="Times New Roman"/>
      <w:b/>
      <w:bCs/>
      <w:color w:val="000000"/>
      <w:sz w:val="16"/>
      <w:szCs w:val="16"/>
      <w:lang w:eastAsia="zh-CN"/>
    </w:rPr>
  </w:style>
  <w:style w:type="paragraph" w:styleId="891" w:customStyle="1">
    <w:name w:val="xl101"/>
    <w:basedOn w:val="817"/>
    <w:qFormat/>
    <w:pPr>
      <w:spacing w:before="100" w:beforeAutospacing="1" w:after="100" w:afterAutospacing="1" w:line="240" w:lineRule="auto"/>
      <w:pBdr>
        <w:top w:val="single" w:color="auto" w:sz="4" w:space="0"/>
        <w:bottom w:val="single" w:color="auto" w:sz="4" w:space="0"/>
      </w:pBdr>
    </w:pPr>
    <w:rPr>
      <w:rFonts w:ascii="Times Roman" w:hAnsi="Times Roman" w:cs="Times New Roman" w:eastAsia="Times New Roman"/>
      <w:b/>
      <w:bCs/>
      <w:color w:val="000000"/>
      <w:sz w:val="16"/>
      <w:szCs w:val="16"/>
      <w:lang w:eastAsia="zh-CN"/>
    </w:rPr>
  </w:style>
  <w:style w:type="paragraph" w:styleId="892" w:customStyle="1">
    <w:name w:val="xl102"/>
    <w:basedOn w:val="817"/>
    <w:qFormat/>
    <w:pPr>
      <w:spacing w:before="100" w:beforeAutospacing="1" w:after="100" w:afterAutospacing="1" w:line="240" w:lineRule="auto"/>
      <w:pBdr>
        <w:top w:val="single" w:color="auto" w:sz="4" w:space="0"/>
        <w:bottom w:val="single" w:color="auto" w:sz="4" w:space="0"/>
        <w:right w:val="single" w:color="auto" w:sz="4" w:space="0"/>
      </w:pBdr>
    </w:pPr>
    <w:rPr>
      <w:rFonts w:ascii="Times Roman" w:hAnsi="Times Roman" w:cs="Times New Roman" w:eastAsia="Times New Roman"/>
      <w:b/>
      <w:bCs/>
      <w:color w:val="000000"/>
      <w:sz w:val="16"/>
      <w:szCs w:val="16"/>
      <w:lang w:eastAsia="zh-CN"/>
    </w:rPr>
  </w:style>
  <w:style w:type="paragraph" w:styleId="893" w:customStyle="1">
    <w:name w:val="xl103"/>
    <w:basedOn w:val="817"/>
    <w:qFormat/>
    <w:pPr>
      <w:jc w:val="center"/>
      <w:spacing w:before="100" w:beforeAutospacing="1" w:after="100" w:afterAutospacing="1" w:line="240" w:lineRule="auto"/>
      <w:pBdr>
        <w:left w:val="single" w:color="auto" w:sz="4" w:space="0"/>
        <w:bottom w:val="single" w:color="auto" w:sz="4" w:space="0"/>
        <w:right w:val="single" w:color="auto" w:sz="4" w:space="0"/>
      </w:pBdr>
    </w:pPr>
    <w:rPr>
      <w:rFonts w:ascii="Times Roman" w:hAnsi="Times Roman" w:cs="Times New Roman" w:eastAsia="Times New Roman"/>
      <w:b/>
      <w:bCs/>
      <w:color w:val="000000"/>
      <w:sz w:val="16"/>
      <w:szCs w:val="16"/>
      <w:lang w:eastAsia="zh-CN"/>
    </w:rPr>
  </w:style>
  <w:style w:type="paragraph" w:styleId="894" w:customStyle="1">
    <w:name w:val="xl104"/>
    <w:basedOn w:val="817"/>
    <w:qFormat/>
    <w:pPr>
      <w:spacing w:before="100" w:beforeAutospacing="1" w:after="100" w:afterAutospacing="1" w:line="240" w:lineRule="auto"/>
      <w:pBdr>
        <w:left w:val="single" w:color="auto" w:sz="4" w:space="0"/>
        <w:right w:val="single" w:color="auto" w:sz="4" w:space="0"/>
      </w:pBdr>
    </w:pPr>
    <w:rPr>
      <w:rFonts w:ascii="Times Roman" w:hAnsi="Times Roman" w:cs="Times New Roman" w:eastAsia="Times New Roman"/>
      <w:sz w:val="16"/>
      <w:szCs w:val="16"/>
      <w:lang w:eastAsia="zh-CN"/>
    </w:rPr>
  </w:style>
  <w:style w:type="paragraph" w:styleId="895" w:customStyle="1">
    <w:name w:val="xl105"/>
    <w:basedOn w:val="817"/>
    <w:qFormat/>
    <w:pPr>
      <w:jc w:val="center"/>
      <w:spacing w:before="100" w:beforeAutospacing="1" w:after="100" w:afterAutospacing="1" w:line="240" w:lineRule="auto"/>
      <w:pBdr>
        <w:left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96" w:customStyle="1">
    <w:name w:val="xl106"/>
    <w:basedOn w:val="817"/>
    <w:qFormat/>
    <w:pPr>
      <w:jc w:val="center"/>
      <w:spacing w:before="100" w:beforeAutospacing="1" w:after="100" w:afterAutospacing="1" w:line="240" w:lineRule="auto"/>
      <w:pBdr>
        <w:left w:val="single" w:color="auto" w:sz="4" w:space="0"/>
        <w:bottom w:val="single" w:color="auto" w:sz="4" w:space="0"/>
        <w:right w:val="single" w:color="auto" w:sz="4" w:space="0"/>
      </w:pBdr>
    </w:pPr>
    <w:rPr>
      <w:rFonts w:ascii="Times Roman" w:hAnsi="Times Roman" w:cs="Times New Roman" w:eastAsia="Times New Roman"/>
      <w:color w:val="000000"/>
      <w:sz w:val="16"/>
      <w:szCs w:val="16"/>
      <w:lang w:eastAsia="zh-CN"/>
    </w:rPr>
  </w:style>
  <w:style w:type="paragraph" w:styleId="897" w:customStyle="1">
    <w:name w:val="xl107"/>
    <w:basedOn w:val="817"/>
    <w:qFormat/>
    <w:pPr>
      <w:spacing w:before="100" w:beforeAutospacing="1" w:after="100" w:afterAutospacing="1" w:line="240" w:lineRule="auto"/>
      <w:shd w:val="clear" w:color="000000" w:fill="ffffff"/>
      <w:pBdr>
        <w:top w:val="single" w:color="auto" w:sz="4" w:space="0"/>
        <w:left w:val="single" w:color="auto" w:sz="4" w:space="0"/>
        <w:bottom w:val="single" w:color="auto" w:sz="4" w:space="0"/>
      </w:pBdr>
    </w:pPr>
    <w:rPr>
      <w:rFonts w:ascii="Times Roman" w:hAnsi="Times Roman" w:cs="Times New Roman" w:eastAsia="Times New Roman"/>
      <w:b/>
      <w:bCs/>
      <w:color w:val="000000"/>
      <w:sz w:val="16"/>
      <w:szCs w:val="16"/>
      <w:lang w:eastAsia="zh-CN"/>
    </w:rPr>
  </w:style>
  <w:style w:type="paragraph" w:styleId="898" w:customStyle="1">
    <w:name w:val="xl108"/>
    <w:basedOn w:val="817"/>
    <w:qFormat/>
    <w:pPr>
      <w:spacing w:before="100" w:beforeAutospacing="1" w:after="100" w:afterAutospacing="1" w:line="240" w:lineRule="auto"/>
      <w:shd w:val="clear" w:color="000000" w:fill="ffffff"/>
      <w:pBdr>
        <w:top w:val="single" w:color="auto" w:sz="4" w:space="0"/>
        <w:bottom w:val="single" w:color="auto" w:sz="4" w:space="0"/>
      </w:pBdr>
    </w:pPr>
    <w:rPr>
      <w:rFonts w:ascii="Times Roman" w:hAnsi="Times Roman" w:cs="Times New Roman" w:eastAsia="Times New Roman"/>
      <w:b/>
      <w:bCs/>
      <w:color w:val="000000"/>
      <w:sz w:val="16"/>
      <w:szCs w:val="16"/>
      <w:lang w:eastAsia="zh-CN"/>
    </w:rPr>
  </w:style>
  <w:style w:type="paragraph" w:styleId="899" w:customStyle="1">
    <w:name w:val="xl109"/>
    <w:basedOn w:val="817"/>
    <w:qFormat/>
    <w:pPr>
      <w:spacing w:before="100" w:beforeAutospacing="1" w:after="100" w:afterAutospacing="1" w:line="240" w:lineRule="auto"/>
      <w:shd w:val="clear" w:color="000000" w:fill="ffffff"/>
      <w:pBdr>
        <w:top w:val="single" w:color="auto" w:sz="4" w:space="0"/>
        <w:bottom w:val="single" w:color="auto" w:sz="4" w:space="0"/>
        <w:right w:val="single" w:color="auto" w:sz="4" w:space="0"/>
      </w:pBdr>
    </w:pPr>
    <w:rPr>
      <w:rFonts w:ascii="Times Roman" w:hAnsi="Times Roman" w:cs="Times New Roman" w:eastAsia="Times New Roman"/>
      <w:b/>
      <w:bCs/>
      <w:color w:val="000000"/>
      <w:sz w:val="16"/>
      <w:szCs w:val="16"/>
      <w:lang w:eastAsia="zh-CN"/>
    </w:rPr>
  </w:style>
  <w:style w:type="paragraph" w:styleId="900">
    <w:name w:val="No Spacing"/>
    <w:link w:val="903"/>
    <w:uiPriority w:val="1"/>
    <w:qFormat/>
    <w:rPr>
      <w:rFonts w:ascii="Times New Roman" w:hAnsi="Times New Roman" w:cs="Times New Roman" w:eastAsia="Calibri"/>
      <w:sz w:val="24"/>
      <w:szCs w:val="24"/>
      <w:lang w:val="kk-KZ"/>
    </w:rPr>
  </w:style>
  <w:style w:type="paragraph" w:styleId="901" w:customStyle="1">
    <w:name w:val="Обычный1"/>
    <w:pPr>
      <w:spacing w:before="100" w:beforeAutospacing="1" w:after="100" w:afterAutospacing="1" w:line="256" w:lineRule="auto"/>
    </w:pPr>
    <w:rPr>
      <w:rFonts w:ascii="Calibri" w:hAnsi="Calibri" w:cs="Times New Roman" w:eastAsia="Times New Roman"/>
      <w:sz w:val="24"/>
      <w:szCs w:val="24"/>
    </w:rPr>
  </w:style>
  <w:style w:type="table" w:styleId="902" w:customStyle="1">
    <w:name w:val="Table Normal"/>
    <w:semiHidden/>
    <w:rPr>
      <w:rFonts w:ascii="Times New Roman" w:hAnsi="Times New Roman" w:cs="Times New Roman" w:eastAsia="Times New Roman"/>
    </w:rPr>
    <w:tblPr>
      <w:tblCellMar>
        <w:left w:w="0" w:type="dxa"/>
        <w:top w:w="0" w:type="dxa"/>
        <w:right w:w="0" w:type="dxa"/>
        <w:bottom w:w="0" w:type="dxa"/>
      </w:tblCellMar>
    </w:tblPr>
  </w:style>
  <w:style w:type="character" w:styleId="903" w:customStyle="1">
    <w:name w:val="Без интервала Знак"/>
    <w:basedOn w:val="827"/>
    <w:link w:val="900"/>
    <w:uiPriority w:val="1"/>
    <w:rPr>
      <w:rFonts w:ascii="Times New Roman" w:hAnsi="Times New Roman" w:cs="Times New Roman" w:eastAsia="Calibri"/>
      <w:sz w:val="24"/>
      <w:szCs w:val="24"/>
      <w:lang w:val="kk-KZ"/>
    </w:rPr>
  </w:style>
  <w:style w:type="character" w:styleId="904" w:customStyle="1">
    <w:name w:val="ezkurwreuab5ozgtqnkl"/>
    <w:basedOn w:val="827"/>
  </w:style>
  <w:style w:type="table" w:styleId="905">
    <w:name w:val="Table Grid"/>
    <w:basedOn w:val="828"/>
    <w:uiPriority w:val="39"/>
    <w:rPr>
      <w:rFonts w:eastAsiaTheme="minorHAnsi"/>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906">
    <w:name w:val="Header"/>
    <w:basedOn w:val="817"/>
    <w:link w:val="907"/>
    <w:uiPriority w:val="99"/>
    <w:unhideWhenUsed/>
    <w:pPr>
      <w:spacing w:after="0" w:line="240" w:lineRule="auto"/>
      <w:tabs>
        <w:tab w:val="center" w:pos="4677" w:leader="none"/>
        <w:tab w:val="right" w:pos="9355" w:leader="none"/>
      </w:tabs>
    </w:pPr>
  </w:style>
  <w:style w:type="character" w:styleId="907" w:customStyle="1">
    <w:name w:val="Верхний колонтитул Знак"/>
    <w:basedOn w:val="827"/>
    <w:link w:val="906"/>
    <w:uiPriority w:val="99"/>
    <w:rPr>
      <w:sz w:val="22"/>
      <w:szCs w:val="22"/>
      <w:lang w:val="zh-CN" w:eastAsia="en-US"/>
    </w:rPr>
  </w:style>
  <w:style w:type="paragraph" w:styleId="908">
    <w:name w:val="Footer"/>
    <w:basedOn w:val="817"/>
    <w:link w:val="909"/>
    <w:uiPriority w:val="99"/>
    <w:unhideWhenUsed/>
    <w:pPr>
      <w:spacing w:after="0" w:line="240" w:lineRule="auto"/>
      <w:tabs>
        <w:tab w:val="center" w:pos="4677" w:leader="none"/>
        <w:tab w:val="right" w:pos="9355" w:leader="none"/>
      </w:tabs>
    </w:pPr>
  </w:style>
  <w:style w:type="character" w:styleId="909" w:customStyle="1">
    <w:name w:val="Нижний колонтитул Знак"/>
    <w:basedOn w:val="827"/>
    <w:link w:val="908"/>
    <w:uiPriority w:val="99"/>
    <w:rPr>
      <w:sz w:val="22"/>
      <w:szCs w:val="22"/>
      <w:lang w:val="zh-CN"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47" Type="http://schemas.openxmlformats.org/officeDocument/2006/relationships/image" Target="media/image947.png"/><Relationship Id="rId997" Type="http://schemas.openxmlformats.org/officeDocument/2006/relationships/footer" Target="footer1.xml"/><Relationship Id="rId996" Type="http://schemas.openxmlformats.org/officeDocument/2006/relationships/footer" Target="footer2.xm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Arial"/>
        <a:cs typeface="Arial"/>
      </a:majorFont>
      <a:minorFont>
        <a:latin typeface="Aptos"/>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ONLYOFFICE/7.0.1.37</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Шынар Менсагиева</dc:creator>
  <cp:lastModifiedBy>Темиргалиева Эльмира Маратовна</cp:lastModifiedBy>
  <cp:revision>38</cp:revision>
  <dcterms:created xsi:type="dcterms:W3CDTF">2024-10-03T08:01:00Z</dcterms:created>
  <dcterms:modified xsi:type="dcterms:W3CDTF">2024-11-01T11:10:09Z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2F3D955EB2BC46E38110403D45CBF5AE_12</vt:lpwstr>
  </property>
</Properties>
</file>